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26F0" w14:textId="5A66943D" w:rsidR="0026401D" w:rsidRPr="0026401D" w:rsidRDefault="0026401D" w:rsidP="007207F4">
      <w:pPr>
        <w:spacing w:line="260" w:lineRule="atLeast"/>
        <w:jc w:val="center"/>
        <w:rPr>
          <w:rFonts w:ascii="Times New Roman" w:hAnsi="Times New Roman" w:cs="Times New Roman"/>
          <w:b/>
          <w:bCs/>
          <w:sz w:val="28"/>
          <w:szCs w:val="28"/>
        </w:rPr>
      </w:pPr>
      <w:r w:rsidRPr="0026401D">
        <w:rPr>
          <w:rFonts w:ascii="Times New Roman" w:hAnsi="Times New Roman" w:cs="Times New Roman"/>
          <w:b/>
          <w:bCs/>
          <w:sz w:val="28"/>
          <w:szCs w:val="28"/>
        </w:rPr>
        <w:t>LA REVOCACIÓN DE LA DONACIÓN POR INGRATITUD Y SUS EFECTOS EN EL DERECHO CIVIL DE CATALUÑA</w:t>
      </w:r>
    </w:p>
    <w:p w14:paraId="59669655" w14:textId="77777777" w:rsidR="0026401D" w:rsidRDefault="0026401D" w:rsidP="007207F4">
      <w:pPr>
        <w:spacing w:line="260" w:lineRule="atLeast"/>
        <w:jc w:val="center"/>
        <w:rPr>
          <w:rFonts w:ascii="Times New Roman" w:hAnsi="Times New Roman" w:cs="Times New Roman"/>
          <w:b/>
          <w:bCs/>
          <w:sz w:val="24"/>
          <w:szCs w:val="24"/>
        </w:rPr>
      </w:pPr>
    </w:p>
    <w:p w14:paraId="1985B70F" w14:textId="6E0E654C" w:rsidR="0026401D" w:rsidRDefault="0026401D" w:rsidP="007207F4">
      <w:pPr>
        <w:spacing w:after="0" w:line="26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Antoni </w:t>
      </w:r>
      <w:proofErr w:type="spellStart"/>
      <w:r>
        <w:rPr>
          <w:rFonts w:ascii="Times New Roman" w:hAnsi="Times New Roman" w:cs="Times New Roman"/>
          <w:b/>
          <w:bCs/>
          <w:sz w:val="24"/>
          <w:szCs w:val="24"/>
        </w:rPr>
        <w:t>Vaquer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Aloy</w:t>
      </w:r>
      <w:proofErr w:type="spellEnd"/>
    </w:p>
    <w:p w14:paraId="5D19CB35" w14:textId="7E32AF1A" w:rsidR="0026401D" w:rsidRPr="0026401D" w:rsidRDefault="0026401D" w:rsidP="007207F4">
      <w:pPr>
        <w:spacing w:line="260" w:lineRule="atLeast"/>
        <w:jc w:val="center"/>
        <w:rPr>
          <w:rFonts w:ascii="Times New Roman" w:hAnsi="Times New Roman" w:cs="Times New Roman"/>
          <w:bCs/>
          <w:sz w:val="24"/>
          <w:szCs w:val="24"/>
        </w:rPr>
      </w:pPr>
      <w:r>
        <w:rPr>
          <w:rFonts w:ascii="Times New Roman" w:hAnsi="Times New Roman" w:cs="Times New Roman"/>
          <w:bCs/>
          <w:sz w:val="24"/>
          <w:szCs w:val="24"/>
        </w:rPr>
        <w:t>Catedrático de derecho civil de la Universidad de Lleida</w:t>
      </w:r>
    </w:p>
    <w:p w14:paraId="61CC0EFF" w14:textId="77777777" w:rsidR="0026401D" w:rsidRDefault="0026401D" w:rsidP="007207F4">
      <w:pPr>
        <w:spacing w:line="260" w:lineRule="atLeast"/>
        <w:jc w:val="both"/>
        <w:rPr>
          <w:rFonts w:ascii="Times New Roman" w:hAnsi="Times New Roman" w:cs="Times New Roman"/>
          <w:b/>
          <w:bCs/>
          <w:sz w:val="24"/>
          <w:szCs w:val="24"/>
        </w:rPr>
      </w:pPr>
    </w:p>
    <w:p w14:paraId="78129D9E" w14:textId="1FA4C938" w:rsidR="00924ADF" w:rsidRPr="00924ADF" w:rsidRDefault="00924ADF" w:rsidP="007207F4">
      <w:pPr>
        <w:spacing w:line="260"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BORRADOR 9/5/2024</w:t>
      </w:r>
    </w:p>
    <w:p w14:paraId="72AFE6F4" w14:textId="77777777" w:rsidR="0026401D" w:rsidRDefault="0026401D" w:rsidP="007207F4">
      <w:pPr>
        <w:spacing w:line="260" w:lineRule="atLeast"/>
        <w:jc w:val="both"/>
        <w:rPr>
          <w:rFonts w:ascii="Times New Roman" w:hAnsi="Times New Roman" w:cs="Times New Roman"/>
          <w:b/>
          <w:bCs/>
          <w:sz w:val="24"/>
          <w:szCs w:val="24"/>
        </w:rPr>
      </w:pPr>
    </w:p>
    <w:p w14:paraId="2929E214" w14:textId="77777777" w:rsidR="001B132D" w:rsidRDefault="001B132D" w:rsidP="007207F4">
      <w:pPr>
        <w:spacing w:line="260" w:lineRule="atLeast"/>
        <w:jc w:val="both"/>
        <w:rPr>
          <w:rFonts w:ascii="Times New Roman" w:hAnsi="Times New Roman" w:cs="Times New Roman"/>
          <w:b/>
          <w:bCs/>
          <w:sz w:val="24"/>
          <w:szCs w:val="24"/>
        </w:rPr>
      </w:pPr>
    </w:p>
    <w:p w14:paraId="044C38EE" w14:textId="0C90C6DE" w:rsidR="006E290F" w:rsidRDefault="006E290F" w:rsidP="007207F4">
      <w:pPr>
        <w:spacing w:line="260" w:lineRule="atLeast"/>
        <w:jc w:val="both"/>
        <w:rPr>
          <w:rFonts w:ascii="Times New Roman" w:hAnsi="Times New Roman" w:cs="Times New Roman"/>
          <w:b/>
          <w:bCs/>
        </w:rPr>
      </w:pPr>
      <w:r w:rsidRPr="006E290F">
        <w:rPr>
          <w:rFonts w:ascii="Times New Roman" w:hAnsi="Times New Roman" w:cs="Times New Roman"/>
          <w:b/>
          <w:bCs/>
          <w:sz w:val="24"/>
          <w:szCs w:val="24"/>
        </w:rPr>
        <w:t>1.</w:t>
      </w:r>
      <w:r>
        <w:rPr>
          <w:rFonts w:ascii="Times New Roman" w:hAnsi="Times New Roman" w:cs="Times New Roman"/>
          <w:b/>
          <w:bCs/>
        </w:rPr>
        <w:t xml:space="preserve"> </w:t>
      </w:r>
      <w:r w:rsidRPr="006E290F">
        <w:rPr>
          <w:rFonts w:ascii="Times New Roman" w:hAnsi="Times New Roman" w:cs="Times New Roman"/>
          <w:b/>
          <w:bCs/>
        </w:rPr>
        <w:t>INTRODUCCIÓN: LA CONFIGURACIÓN DE LA DONACIÓN EN EL DERECHO CIVIL DE CATALUÑA</w:t>
      </w:r>
    </w:p>
    <w:p w14:paraId="01DC7A18" w14:textId="7E0EA986" w:rsidR="006E290F" w:rsidRDefault="006E290F" w:rsidP="007207F4">
      <w:pPr>
        <w:spacing w:line="260" w:lineRule="atLeast"/>
        <w:jc w:val="both"/>
        <w:rPr>
          <w:rFonts w:ascii="Times New Roman" w:hAnsi="Times New Roman" w:cs="Times New Roman"/>
          <w:sz w:val="24"/>
          <w:szCs w:val="24"/>
        </w:rPr>
      </w:pPr>
      <w:r w:rsidRPr="006E290F">
        <w:rPr>
          <w:rFonts w:ascii="Times New Roman" w:hAnsi="Times New Roman" w:cs="Times New Roman"/>
          <w:sz w:val="24"/>
          <w:szCs w:val="24"/>
        </w:rPr>
        <w:t xml:space="preserve">En derecho catalán, </w:t>
      </w:r>
      <w:r w:rsidR="00106810">
        <w:rPr>
          <w:rFonts w:ascii="Times New Roman" w:hAnsi="Times New Roman" w:cs="Times New Roman"/>
          <w:sz w:val="24"/>
          <w:szCs w:val="24"/>
        </w:rPr>
        <w:t>l</w:t>
      </w:r>
      <w:r w:rsidRPr="006E290F">
        <w:rPr>
          <w:rFonts w:ascii="Times New Roman" w:hAnsi="Times New Roman" w:cs="Times New Roman"/>
          <w:sz w:val="24"/>
          <w:szCs w:val="24"/>
        </w:rPr>
        <w:t xml:space="preserve">a donación se configura como un acto de disposición que provoca directamente la transmisión de la propiedad </w:t>
      </w:r>
      <w:r w:rsidR="00924ADF">
        <w:rPr>
          <w:rFonts w:ascii="Times New Roman" w:hAnsi="Times New Roman" w:cs="Times New Roman"/>
          <w:sz w:val="24"/>
          <w:szCs w:val="24"/>
        </w:rPr>
        <w:t>o</w:t>
      </w:r>
      <w:r w:rsidRPr="006E290F">
        <w:rPr>
          <w:rFonts w:ascii="Times New Roman" w:hAnsi="Times New Roman" w:cs="Times New Roman"/>
          <w:sz w:val="24"/>
          <w:szCs w:val="24"/>
        </w:rPr>
        <w:t xml:space="preserve"> de otro derecho real a favor del donatario, siempre que se cumplan los requisitos formales que establece el art. 531-12</w:t>
      </w:r>
      <w:r w:rsidR="00EE28ED">
        <w:rPr>
          <w:rFonts w:ascii="Times New Roman" w:hAnsi="Times New Roman" w:cs="Times New Roman"/>
          <w:sz w:val="24"/>
          <w:szCs w:val="24"/>
        </w:rPr>
        <w:t xml:space="preserve"> </w:t>
      </w:r>
      <w:proofErr w:type="spellStart"/>
      <w:r w:rsidR="00EE28ED">
        <w:rPr>
          <w:rFonts w:ascii="Times New Roman" w:hAnsi="Times New Roman" w:cs="Times New Roman"/>
          <w:sz w:val="24"/>
          <w:szCs w:val="24"/>
        </w:rPr>
        <w:t>CCCat</w:t>
      </w:r>
      <w:proofErr w:type="spellEnd"/>
      <w:r w:rsidRPr="006E290F">
        <w:rPr>
          <w:rFonts w:ascii="Times New Roman" w:hAnsi="Times New Roman" w:cs="Times New Roman"/>
          <w:sz w:val="24"/>
          <w:szCs w:val="24"/>
        </w:rPr>
        <w:t xml:space="preserve">. </w:t>
      </w:r>
      <w:r>
        <w:rPr>
          <w:rFonts w:ascii="Times New Roman" w:hAnsi="Times New Roman" w:cs="Times New Roman"/>
          <w:sz w:val="24"/>
          <w:szCs w:val="24"/>
        </w:rPr>
        <w:t>Lo explicita el art. 531-7</w:t>
      </w:r>
      <w:r w:rsidR="00EE28ED">
        <w:rPr>
          <w:rFonts w:ascii="Times New Roman" w:hAnsi="Times New Roman" w:cs="Times New Roman"/>
          <w:sz w:val="24"/>
          <w:szCs w:val="24"/>
        </w:rPr>
        <w:t xml:space="preserve"> </w:t>
      </w:r>
      <w:proofErr w:type="spellStart"/>
      <w:r w:rsidR="00EE28ED">
        <w:rPr>
          <w:rFonts w:ascii="Times New Roman" w:hAnsi="Times New Roman" w:cs="Times New Roman"/>
          <w:sz w:val="24"/>
          <w:szCs w:val="24"/>
        </w:rPr>
        <w:t>CCCat</w:t>
      </w:r>
      <w:proofErr w:type="spellEnd"/>
      <w:r>
        <w:rPr>
          <w:rFonts w:ascii="Times New Roman" w:hAnsi="Times New Roman" w:cs="Times New Roman"/>
          <w:sz w:val="24"/>
          <w:szCs w:val="24"/>
        </w:rPr>
        <w:t>: “</w:t>
      </w:r>
      <w:r w:rsidRPr="006E290F">
        <w:rPr>
          <w:rFonts w:ascii="Times New Roman" w:hAnsi="Times New Roman" w:cs="Times New Roman"/>
          <w:sz w:val="24"/>
          <w:szCs w:val="24"/>
        </w:rPr>
        <w:t>La donación es el acto por el que los donantes disponen a título gratuito de un bien a favor de los donatarios, los cuales lo adquieren si lo aceptan en vida de aquellos</w:t>
      </w:r>
      <w:r>
        <w:rPr>
          <w:rFonts w:ascii="Times New Roman" w:hAnsi="Times New Roman" w:cs="Times New Roman"/>
          <w:sz w:val="24"/>
          <w:szCs w:val="24"/>
        </w:rPr>
        <w:t>”</w:t>
      </w:r>
      <w:r w:rsidRPr="006E290F">
        <w:rPr>
          <w:rFonts w:ascii="Times New Roman" w:hAnsi="Times New Roman" w:cs="Times New Roman"/>
          <w:sz w:val="24"/>
          <w:szCs w:val="24"/>
        </w:rPr>
        <w:t>.</w:t>
      </w:r>
      <w:r>
        <w:rPr>
          <w:rFonts w:ascii="Times New Roman" w:hAnsi="Times New Roman" w:cs="Times New Roman"/>
          <w:sz w:val="24"/>
          <w:szCs w:val="24"/>
        </w:rPr>
        <w:t xml:space="preserve"> </w:t>
      </w:r>
      <w:r w:rsidRPr="006E290F">
        <w:rPr>
          <w:rFonts w:ascii="Times New Roman" w:hAnsi="Times New Roman" w:cs="Times New Roman"/>
          <w:sz w:val="24"/>
          <w:szCs w:val="24"/>
        </w:rPr>
        <w:t>Por ello, no requiere tradición</w:t>
      </w:r>
      <w:r w:rsidR="00106810">
        <w:rPr>
          <w:rStyle w:val="Refdenotaalpie"/>
          <w:rFonts w:ascii="Times New Roman" w:hAnsi="Times New Roman" w:cs="Times New Roman"/>
          <w:sz w:val="24"/>
          <w:szCs w:val="24"/>
        </w:rPr>
        <w:footnoteReference w:id="1"/>
      </w:r>
      <w:r w:rsidRPr="006E290F">
        <w:rPr>
          <w:rFonts w:ascii="Times New Roman" w:hAnsi="Times New Roman" w:cs="Times New Roman"/>
          <w:sz w:val="24"/>
          <w:szCs w:val="24"/>
        </w:rPr>
        <w:t>. Así lo reconoce la STSJC 82/2018 de 18 octubre</w:t>
      </w:r>
      <w:r w:rsidR="00A26902">
        <w:rPr>
          <w:rStyle w:val="Refdenotaalpie"/>
          <w:rFonts w:ascii="Times New Roman" w:hAnsi="Times New Roman" w:cs="Times New Roman"/>
          <w:sz w:val="24"/>
          <w:szCs w:val="24"/>
        </w:rPr>
        <w:footnoteReference w:id="2"/>
      </w:r>
      <w:r w:rsidRPr="006E290F">
        <w:rPr>
          <w:rFonts w:ascii="Times New Roman" w:hAnsi="Times New Roman" w:cs="Times New Roman"/>
          <w:sz w:val="24"/>
          <w:szCs w:val="24"/>
        </w:rPr>
        <w:t>:</w:t>
      </w:r>
      <w:r w:rsidR="001B132D">
        <w:rPr>
          <w:rFonts w:ascii="Times New Roman" w:hAnsi="Times New Roman" w:cs="Times New Roman"/>
          <w:sz w:val="24"/>
          <w:szCs w:val="24"/>
        </w:rPr>
        <w:t xml:space="preserve"> el Código civil de Cataluña</w:t>
      </w:r>
      <w:r w:rsidRPr="006E290F">
        <w:rPr>
          <w:rFonts w:ascii="Times New Roman" w:hAnsi="Times New Roman" w:cs="Times New Roman"/>
          <w:sz w:val="24"/>
          <w:szCs w:val="24"/>
        </w:rPr>
        <w:t xml:space="preserve"> </w:t>
      </w:r>
      <w:r>
        <w:rPr>
          <w:rFonts w:ascii="Times New Roman" w:hAnsi="Times New Roman" w:cs="Times New Roman"/>
          <w:sz w:val="24"/>
          <w:szCs w:val="24"/>
        </w:rPr>
        <w:t>“</w:t>
      </w:r>
      <w:r w:rsidRPr="006E290F">
        <w:rPr>
          <w:rFonts w:ascii="Times New Roman" w:hAnsi="Times New Roman" w:cs="Times New Roman"/>
          <w:sz w:val="24"/>
          <w:szCs w:val="24"/>
        </w:rPr>
        <w:t>la configura como un modo de adquirir la propiedad, diferente de los contratos</w:t>
      </w:r>
      <w:r>
        <w:rPr>
          <w:rFonts w:ascii="Times New Roman" w:hAnsi="Times New Roman" w:cs="Times New Roman"/>
          <w:sz w:val="24"/>
          <w:szCs w:val="24"/>
        </w:rPr>
        <w:t>”</w:t>
      </w:r>
      <w:r w:rsidRPr="006E290F">
        <w:rPr>
          <w:rFonts w:ascii="Times New Roman" w:hAnsi="Times New Roman" w:cs="Times New Roman"/>
          <w:sz w:val="24"/>
          <w:szCs w:val="24"/>
        </w:rPr>
        <w:t>.</w:t>
      </w:r>
    </w:p>
    <w:p w14:paraId="5F5985C1" w14:textId="64DB493F" w:rsidR="006E290F" w:rsidRPr="006E290F" w:rsidRDefault="006E290F"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Esto no significa que las partes, en uso de la libertad de pacto que reconoce el art. 111-6 </w:t>
      </w:r>
      <w:proofErr w:type="spellStart"/>
      <w:r>
        <w:rPr>
          <w:rFonts w:ascii="Times New Roman" w:hAnsi="Times New Roman" w:cs="Times New Roman"/>
          <w:sz w:val="24"/>
          <w:szCs w:val="24"/>
        </w:rPr>
        <w:t>CCCat</w:t>
      </w:r>
      <w:proofErr w:type="spellEnd"/>
      <w:r>
        <w:rPr>
          <w:rFonts w:ascii="Times New Roman" w:hAnsi="Times New Roman" w:cs="Times New Roman"/>
          <w:sz w:val="24"/>
          <w:szCs w:val="24"/>
        </w:rPr>
        <w:t>, no puedan acordar una donación de tipo obligacional. De hecho, l</w:t>
      </w:r>
      <w:r w:rsidRPr="006E290F">
        <w:rPr>
          <w:rFonts w:ascii="Times New Roman" w:hAnsi="Times New Roman" w:cs="Times New Roman"/>
          <w:sz w:val="24"/>
          <w:szCs w:val="24"/>
        </w:rPr>
        <w:t>os art. 531-8.2 y 531-12.2.fin</w:t>
      </w:r>
      <w:r w:rsidR="00EE28ED">
        <w:rPr>
          <w:rFonts w:ascii="Times New Roman" w:hAnsi="Times New Roman" w:cs="Times New Roman"/>
          <w:sz w:val="24"/>
          <w:szCs w:val="24"/>
        </w:rPr>
        <w:t xml:space="preserve"> </w:t>
      </w:r>
      <w:proofErr w:type="spellStart"/>
      <w:r w:rsidR="00EE28ED">
        <w:rPr>
          <w:rFonts w:ascii="Times New Roman" w:hAnsi="Times New Roman" w:cs="Times New Roman"/>
          <w:sz w:val="24"/>
          <w:szCs w:val="24"/>
        </w:rPr>
        <w:t>CCCat</w:t>
      </w:r>
      <w:proofErr w:type="spellEnd"/>
      <w:r w:rsidRPr="006E290F">
        <w:rPr>
          <w:rFonts w:ascii="Times New Roman" w:hAnsi="Times New Roman" w:cs="Times New Roman"/>
          <w:sz w:val="24"/>
          <w:szCs w:val="24"/>
        </w:rPr>
        <w:t xml:space="preserve"> contemplan una donación obligacional, cual es la donación con carácter benéfico</w:t>
      </w:r>
      <w:r w:rsidR="004A0551">
        <w:rPr>
          <w:rFonts w:ascii="Times New Roman" w:hAnsi="Times New Roman" w:cs="Times New Roman"/>
          <w:sz w:val="24"/>
          <w:szCs w:val="24"/>
        </w:rPr>
        <w:t>: el donante queda meramente obligado desde que exterioriza su voluntad de donar</w:t>
      </w:r>
      <w:r w:rsidRPr="006E290F">
        <w:rPr>
          <w:rFonts w:ascii="Times New Roman" w:hAnsi="Times New Roman" w:cs="Times New Roman"/>
          <w:sz w:val="24"/>
          <w:szCs w:val="24"/>
        </w:rPr>
        <w:t>.</w:t>
      </w:r>
    </w:p>
    <w:p w14:paraId="6418E957" w14:textId="25623758" w:rsidR="006C4621" w:rsidRDefault="00A26902" w:rsidP="007207F4">
      <w:pPr>
        <w:spacing w:line="260" w:lineRule="atLeast"/>
        <w:jc w:val="both"/>
        <w:rPr>
          <w:rFonts w:ascii="Times New Roman" w:hAnsi="Times New Roman" w:cs="Times New Roman"/>
          <w:sz w:val="24"/>
          <w:szCs w:val="24"/>
        </w:rPr>
      </w:pPr>
      <w:r w:rsidRPr="00A26902">
        <w:rPr>
          <w:rFonts w:ascii="Times New Roman" w:hAnsi="Times New Roman" w:cs="Times New Roman"/>
          <w:sz w:val="24"/>
          <w:szCs w:val="24"/>
        </w:rPr>
        <w:t xml:space="preserve">Configurada la donación como acto jurídico gratuito unilateral, </w:t>
      </w:r>
      <w:r>
        <w:rPr>
          <w:rFonts w:ascii="Times New Roman" w:hAnsi="Times New Roman" w:cs="Times New Roman"/>
          <w:sz w:val="24"/>
          <w:szCs w:val="24"/>
        </w:rPr>
        <w:t>no por ello se excluye la necesidad de la</w:t>
      </w:r>
      <w:r w:rsidRPr="00A26902">
        <w:rPr>
          <w:rFonts w:ascii="Times New Roman" w:hAnsi="Times New Roman" w:cs="Times New Roman"/>
          <w:sz w:val="24"/>
          <w:szCs w:val="24"/>
        </w:rPr>
        <w:t xml:space="preserve"> aceptación por el donatario en vida del donante. La aceptación del donatario </w:t>
      </w:r>
      <w:r>
        <w:rPr>
          <w:rFonts w:ascii="Times New Roman" w:hAnsi="Times New Roman" w:cs="Times New Roman"/>
          <w:sz w:val="24"/>
          <w:szCs w:val="24"/>
        </w:rPr>
        <w:t xml:space="preserve">tiene un doble efecto: determina el momento de la adquisición del donatario -debe aceptar para adquirir, pues nadie adquiere un derecho si no concurre tal voluntad- y </w:t>
      </w:r>
      <w:r w:rsidRPr="00A26902">
        <w:rPr>
          <w:rFonts w:ascii="Times New Roman" w:hAnsi="Times New Roman" w:cs="Times New Roman"/>
          <w:sz w:val="24"/>
          <w:szCs w:val="24"/>
        </w:rPr>
        <w:t>convierte en irrevocable la donación, de acuerdo con el art. 531-8</w:t>
      </w:r>
      <w:r w:rsidR="00EE28ED">
        <w:rPr>
          <w:rFonts w:ascii="Times New Roman" w:hAnsi="Times New Roman" w:cs="Times New Roman"/>
          <w:sz w:val="24"/>
          <w:szCs w:val="24"/>
        </w:rPr>
        <w:t xml:space="preserve"> </w:t>
      </w:r>
      <w:proofErr w:type="spellStart"/>
      <w:r w:rsidR="00EE28ED">
        <w:rPr>
          <w:rFonts w:ascii="Times New Roman" w:hAnsi="Times New Roman" w:cs="Times New Roman"/>
          <w:sz w:val="24"/>
          <w:szCs w:val="24"/>
        </w:rPr>
        <w:t>CCCat</w:t>
      </w:r>
      <w:proofErr w:type="spellEnd"/>
      <w:r w:rsidRPr="00A26902">
        <w:rPr>
          <w:rFonts w:ascii="Times New Roman" w:hAnsi="Times New Roman" w:cs="Times New Roman"/>
          <w:sz w:val="24"/>
          <w:szCs w:val="24"/>
        </w:rPr>
        <w:t>.</w:t>
      </w:r>
      <w:r>
        <w:rPr>
          <w:rFonts w:ascii="Times New Roman" w:hAnsi="Times New Roman" w:cs="Times New Roman"/>
          <w:sz w:val="24"/>
          <w:szCs w:val="24"/>
        </w:rPr>
        <w:t xml:space="preserve"> La irrevocabilidad supone que el donante no puede mudar su voluntad y arrepentirse de la donación. Sin embargo, tradicionalmente el legislador introduce una serie de causas de revocación legales de la donación, entre las que figura la ingratitud del donatario (art. 531-15.</w:t>
      </w:r>
      <w:proofErr w:type="gramStart"/>
      <w:r>
        <w:rPr>
          <w:rFonts w:ascii="Times New Roman" w:hAnsi="Times New Roman" w:cs="Times New Roman"/>
          <w:sz w:val="24"/>
          <w:szCs w:val="24"/>
        </w:rPr>
        <w:t>1.d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CCCat</w:t>
      </w:r>
      <w:proofErr w:type="spellEnd"/>
      <w:r>
        <w:rPr>
          <w:rFonts w:ascii="Times New Roman" w:hAnsi="Times New Roman" w:cs="Times New Roman"/>
          <w:sz w:val="24"/>
          <w:szCs w:val="24"/>
        </w:rPr>
        <w:t>).</w:t>
      </w:r>
      <w:r w:rsidR="00106810">
        <w:rPr>
          <w:rFonts w:ascii="Times New Roman" w:hAnsi="Times New Roman" w:cs="Times New Roman"/>
          <w:sz w:val="24"/>
          <w:szCs w:val="24"/>
        </w:rPr>
        <w:t xml:space="preserve"> Las causas legales de revocación convierten la titularidad del donatario en claudicante, pues, si es procedente</w:t>
      </w:r>
      <w:r w:rsidR="008C169C">
        <w:rPr>
          <w:rFonts w:ascii="Times New Roman" w:hAnsi="Times New Roman" w:cs="Times New Roman"/>
          <w:sz w:val="24"/>
          <w:szCs w:val="24"/>
        </w:rPr>
        <w:t xml:space="preserve"> y el donante quiere revocar y expresa su voluntad de revocar en los términos que se dirán (facultad de revocar, no revocación automática)</w:t>
      </w:r>
      <w:r w:rsidR="00106810">
        <w:rPr>
          <w:rFonts w:ascii="Times New Roman" w:hAnsi="Times New Roman" w:cs="Times New Roman"/>
          <w:sz w:val="24"/>
          <w:szCs w:val="24"/>
        </w:rPr>
        <w:t>, el donatario pierde su derecho</w:t>
      </w:r>
      <w:r w:rsidR="001B132D">
        <w:rPr>
          <w:rFonts w:ascii="Times New Roman" w:hAnsi="Times New Roman" w:cs="Times New Roman"/>
          <w:sz w:val="24"/>
          <w:szCs w:val="24"/>
        </w:rPr>
        <w:t>, aunque se oponga a ello,</w:t>
      </w:r>
      <w:r w:rsidR="00106810">
        <w:rPr>
          <w:rFonts w:ascii="Times New Roman" w:hAnsi="Times New Roman" w:cs="Times New Roman"/>
          <w:sz w:val="24"/>
          <w:szCs w:val="24"/>
        </w:rPr>
        <w:t xml:space="preserve"> y debe restituirlo al donante. </w:t>
      </w:r>
    </w:p>
    <w:p w14:paraId="65488C26" w14:textId="77777777" w:rsidR="00A26902" w:rsidRPr="00A26902" w:rsidRDefault="00A26902" w:rsidP="007207F4">
      <w:pPr>
        <w:spacing w:line="260" w:lineRule="atLeast"/>
        <w:jc w:val="both"/>
        <w:rPr>
          <w:rFonts w:ascii="Times New Roman" w:hAnsi="Times New Roman" w:cs="Times New Roman"/>
          <w:sz w:val="24"/>
          <w:szCs w:val="24"/>
        </w:rPr>
      </w:pPr>
    </w:p>
    <w:p w14:paraId="0A4BBB14" w14:textId="195827B5" w:rsidR="00A26902" w:rsidRDefault="00A26902" w:rsidP="007207F4">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CC39B7">
        <w:rPr>
          <w:rFonts w:ascii="Times New Roman" w:hAnsi="Times New Roman" w:cs="Times New Roman"/>
          <w:b/>
          <w:bCs/>
          <w:sz w:val="24"/>
          <w:szCs w:val="24"/>
        </w:rPr>
        <w:t>LA INGRATITUD DEL DONATARIO.</w:t>
      </w:r>
      <w:r w:rsidRPr="00CC39B7">
        <w:rPr>
          <w:rFonts w:ascii="Times New Roman" w:hAnsi="Times New Roman" w:cs="Times New Roman"/>
          <w:sz w:val="24"/>
          <w:szCs w:val="24"/>
        </w:rPr>
        <w:t xml:space="preserve"> </w:t>
      </w:r>
    </w:p>
    <w:p w14:paraId="15C84A1C" w14:textId="47E8A839" w:rsidR="0003617A" w:rsidRDefault="00A26902"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lastRenderedPageBreak/>
        <w:t>El derecho civil catalán</w:t>
      </w:r>
      <w:r w:rsidR="001F010C" w:rsidRPr="00CC39B7">
        <w:rPr>
          <w:rFonts w:ascii="Times New Roman" w:hAnsi="Times New Roman" w:cs="Times New Roman"/>
          <w:sz w:val="24"/>
          <w:szCs w:val="24"/>
        </w:rPr>
        <w:t xml:space="preserve"> </w:t>
      </w:r>
      <w:r>
        <w:rPr>
          <w:rFonts w:ascii="Times New Roman" w:hAnsi="Times New Roman" w:cs="Times New Roman"/>
          <w:sz w:val="24"/>
          <w:szCs w:val="24"/>
        </w:rPr>
        <w:t>contiene</w:t>
      </w:r>
      <w:r w:rsidR="001F010C" w:rsidRPr="00CC39B7">
        <w:rPr>
          <w:rFonts w:ascii="Times New Roman" w:hAnsi="Times New Roman" w:cs="Times New Roman"/>
          <w:sz w:val="24"/>
          <w:szCs w:val="24"/>
        </w:rPr>
        <w:t xml:space="preserve"> un concepto amplio de ingratitud</w:t>
      </w:r>
      <w:r w:rsidR="0026401D">
        <w:rPr>
          <w:rStyle w:val="Refdenotaalpie"/>
          <w:rFonts w:ascii="Times New Roman" w:hAnsi="Times New Roman" w:cs="Times New Roman"/>
          <w:sz w:val="24"/>
          <w:szCs w:val="24"/>
        </w:rPr>
        <w:footnoteReference w:id="3"/>
      </w:r>
      <w:r w:rsidR="001F010C" w:rsidRPr="00CC39B7">
        <w:rPr>
          <w:rFonts w:ascii="Times New Roman" w:hAnsi="Times New Roman" w:cs="Times New Roman"/>
          <w:sz w:val="24"/>
          <w:szCs w:val="24"/>
        </w:rPr>
        <w:t>, que comprende tanto actos contra la persona del donante –o sus familiares más próximos– como contra sus bienes, sin exigir ni una condena penal</w:t>
      </w:r>
      <w:r w:rsidR="00630CE3">
        <w:rPr>
          <w:rStyle w:val="Refdenotaalpie"/>
          <w:rFonts w:ascii="Times New Roman" w:hAnsi="Times New Roman" w:cs="Times New Roman"/>
          <w:sz w:val="24"/>
          <w:szCs w:val="24"/>
        </w:rPr>
        <w:footnoteReference w:id="4"/>
      </w:r>
      <w:r w:rsidR="001F010C" w:rsidRPr="00CC39B7">
        <w:rPr>
          <w:rFonts w:ascii="Times New Roman" w:hAnsi="Times New Roman" w:cs="Times New Roman"/>
          <w:sz w:val="24"/>
          <w:szCs w:val="24"/>
        </w:rPr>
        <w:t xml:space="preserve"> ni una conducta calificable como delito, que pueden concurrir, pero sin que sea imprescindible.</w:t>
      </w:r>
      <w:r w:rsidR="00AE775A">
        <w:rPr>
          <w:rFonts w:ascii="Times New Roman" w:hAnsi="Times New Roman" w:cs="Times New Roman"/>
          <w:sz w:val="24"/>
          <w:szCs w:val="24"/>
        </w:rPr>
        <w:t xml:space="preserve"> En efecto, para el legislador catalán constituyen ingratitud “</w:t>
      </w:r>
      <w:r w:rsidR="00AE775A" w:rsidRPr="00AE775A">
        <w:rPr>
          <w:rFonts w:ascii="Times New Roman" w:hAnsi="Times New Roman" w:cs="Times New Roman"/>
          <w:sz w:val="24"/>
          <w:szCs w:val="24"/>
        </w:rPr>
        <w:t>los actos penalmente condenables que el donatario haga contra la persona o los bienes del donante, de los hijos, del cónyuge o del otro miembro de la pareja estable</w:t>
      </w:r>
      <w:r w:rsidR="00AE775A">
        <w:rPr>
          <w:rFonts w:ascii="Times New Roman" w:hAnsi="Times New Roman" w:cs="Times New Roman"/>
          <w:sz w:val="24"/>
          <w:szCs w:val="24"/>
        </w:rPr>
        <w:t>” y</w:t>
      </w:r>
      <w:r w:rsidR="001B132D">
        <w:rPr>
          <w:rFonts w:ascii="Times New Roman" w:hAnsi="Times New Roman" w:cs="Times New Roman"/>
          <w:sz w:val="24"/>
          <w:szCs w:val="24"/>
        </w:rPr>
        <w:t>,</w:t>
      </w:r>
      <w:r w:rsidR="00AE775A">
        <w:rPr>
          <w:rFonts w:ascii="Times New Roman" w:hAnsi="Times New Roman" w:cs="Times New Roman"/>
          <w:sz w:val="24"/>
          <w:szCs w:val="24"/>
        </w:rPr>
        <w:t xml:space="preserve"> “e</w:t>
      </w:r>
      <w:r w:rsidR="00AE775A" w:rsidRPr="00AE775A">
        <w:rPr>
          <w:rFonts w:ascii="Times New Roman" w:hAnsi="Times New Roman" w:cs="Times New Roman"/>
          <w:sz w:val="24"/>
          <w:szCs w:val="24"/>
        </w:rPr>
        <w:t>n general, los que representan una conducta con relación a las mismas personas no aceptada socialmente</w:t>
      </w:r>
      <w:r w:rsidR="00AE775A">
        <w:rPr>
          <w:rFonts w:ascii="Times New Roman" w:hAnsi="Times New Roman" w:cs="Times New Roman"/>
          <w:sz w:val="24"/>
          <w:szCs w:val="24"/>
        </w:rPr>
        <w:t xml:space="preserve">”, lo que es, sin duda, reiterativo, pues los actos penalmente condenables son, </w:t>
      </w:r>
      <w:r w:rsidR="001B132D">
        <w:rPr>
          <w:rFonts w:ascii="Times New Roman" w:hAnsi="Times New Roman" w:cs="Times New Roman"/>
          <w:sz w:val="24"/>
          <w:szCs w:val="24"/>
        </w:rPr>
        <w:t>por defecto</w:t>
      </w:r>
      <w:r w:rsidR="00AE775A">
        <w:rPr>
          <w:rFonts w:ascii="Times New Roman" w:hAnsi="Times New Roman" w:cs="Times New Roman"/>
          <w:sz w:val="24"/>
          <w:szCs w:val="24"/>
        </w:rPr>
        <w:t>, no aceptados socialmente.</w:t>
      </w:r>
      <w:r w:rsidR="00694A00">
        <w:rPr>
          <w:rFonts w:ascii="Times New Roman" w:hAnsi="Times New Roman" w:cs="Times New Roman"/>
          <w:sz w:val="24"/>
          <w:szCs w:val="24"/>
        </w:rPr>
        <w:t xml:space="preserve"> Hay que tener en cuenta que el precepto habla de “actos penalmente condenables”, de modo que no </w:t>
      </w:r>
      <w:r w:rsidR="00694A00" w:rsidRPr="00694A00">
        <w:rPr>
          <w:rFonts w:ascii="Times New Roman" w:hAnsi="Times New Roman" w:cs="Times New Roman"/>
          <w:sz w:val="24"/>
          <w:szCs w:val="24"/>
        </w:rPr>
        <w:t>exige una sentencia penal condenatoria</w:t>
      </w:r>
      <w:r w:rsidR="001B132D">
        <w:rPr>
          <w:rFonts w:ascii="Times New Roman" w:hAnsi="Times New Roman" w:cs="Times New Roman"/>
          <w:sz w:val="24"/>
          <w:szCs w:val="24"/>
        </w:rPr>
        <w:t>,</w:t>
      </w:r>
      <w:r w:rsidR="00694A00" w:rsidRPr="00694A00">
        <w:rPr>
          <w:rFonts w:ascii="Times New Roman" w:hAnsi="Times New Roman" w:cs="Times New Roman"/>
          <w:sz w:val="24"/>
          <w:szCs w:val="24"/>
        </w:rPr>
        <w:t xml:space="preserve"> ni </w:t>
      </w:r>
      <w:r w:rsidR="001B132D">
        <w:rPr>
          <w:rFonts w:ascii="Times New Roman" w:hAnsi="Times New Roman" w:cs="Times New Roman"/>
          <w:sz w:val="24"/>
          <w:szCs w:val="24"/>
        </w:rPr>
        <w:t xml:space="preserve">siquiera </w:t>
      </w:r>
      <w:r w:rsidR="00694A00" w:rsidRPr="00694A00">
        <w:rPr>
          <w:rFonts w:ascii="Times New Roman" w:hAnsi="Times New Roman" w:cs="Times New Roman"/>
          <w:sz w:val="24"/>
          <w:szCs w:val="24"/>
        </w:rPr>
        <w:t xml:space="preserve">una conducta calificable de delito, aunque evidentemente puede existir, </w:t>
      </w:r>
      <w:r w:rsidR="00694A00">
        <w:rPr>
          <w:rFonts w:ascii="Times New Roman" w:hAnsi="Times New Roman" w:cs="Times New Roman"/>
          <w:sz w:val="24"/>
          <w:szCs w:val="24"/>
        </w:rPr>
        <w:t xml:space="preserve">en cualquiera de las modalidades de comisión, </w:t>
      </w:r>
      <w:r w:rsidR="00694A00" w:rsidRPr="00694A00">
        <w:rPr>
          <w:rFonts w:ascii="Times New Roman" w:hAnsi="Times New Roman" w:cs="Times New Roman"/>
          <w:sz w:val="24"/>
          <w:szCs w:val="24"/>
        </w:rPr>
        <w:t>ya sea como autor, cómplice o encubridor</w:t>
      </w:r>
      <w:r w:rsidR="00251943">
        <w:rPr>
          <w:rFonts w:ascii="Times New Roman" w:hAnsi="Times New Roman" w:cs="Times New Roman"/>
          <w:sz w:val="24"/>
          <w:szCs w:val="24"/>
        </w:rPr>
        <w:t xml:space="preserve">, y de ahí que se prevea que, en tal caso, el </w:t>
      </w:r>
      <w:proofErr w:type="spellStart"/>
      <w:r w:rsidR="00251943">
        <w:rPr>
          <w:rFonts w:ascii="Times New Roman" w:hAnsi="Times New Roman" w:cs="Times New Roman"/>
          <w:i/>
          <w:iCs/>
          <w:sz w:val="24"/>
          <w:szCs w:val="24"/>
        </w:rPr>
        <w:t>dies</w:t>
      </w:r>
      <w:proofErr w:type="spellEnd"/>
      <w:r w:rsidR="00251943">
        <w:rPr>
          <w:rFonts w:ascii="Times New Roman" w:hAnsi="Times New Roman" w:cs="Times New Roman"/>
          <w:i/>
          <w:iCs/>
          <w:sz w:val="24"/>
          <w:szCs w:val="24"/>
        </w:rPr>
        <w:t xml:space="preserve"> a quo </w:t>
      </w:r>
      <w:r w:rsidR="00251943">
        <w:rPr>
          <w:rFonts w:ascii="Times New Roman" w:hAnsi="Times New Roman" w:cs="Times New Roman"/>
          <w:sz w:val="24"/>
          <w:szCs w:val="24"/>
        </w:rPr>
        <w:t>del plazo para revocar es el de la firmeza de la sentencia penal</w:t>
      </w:r>
      <w:r w:rsidR="00694A00">
        <w:rPr>
          <w:rStyle w:val="Refdenotaalpie"/>
          <w:rFonts w:ascii="Times New Roman" w:hAnsi="Times New Roman" w:cs="Times New Roman"/>
          <w:sz w:val="24"/>
          <w:szCs w:val="24"/>
        </w:rPr>
        <w:footnoteReference w:id="5"/>
      </w:r>
      <w:r w:rsidR="00694A00" w:rsidRPr="00694A00">
        <w:rPr>
          <w:rFonts w:ascii="Times New Roman" w:hAnsi="Times New Roman" w:cs="Times New Roman"/>
          <w:sz w:val="24"/>
          <w:szCs w:val="24"/>
        </w:rPr>
        <w:t>.</w:t>
      </w:r>
      <w:r w:rsidR="001F010C" w:rsidRPr="00CC39B7">
        <w:rPr>
          <w:rFonts w:ascii="Times New Roman" w:hAnsi="Times New Roman" w:cs="Times New Roman"/>
          <w:sz w:val="24"/>
          <w:szCs w:val="24"/>
        </w:rPr>
        <w:t xml:space="preserve"> </w:t>
      </w:r>
      <w:r w:rsidR="005E1BCC">
        <w:rPr>
          <w:rFonts w:ascii="Times New Roman" w:hAnsi="Times New Roman" w:cs="Times New Roman"/>
          <w:sz w:val="24"/>
          <w:szCs w:val="24"/>
        </w:rPr>
        <w:t>En todo caso, los actos susceptibles de ingratitud se presentan en términos difusos</w:t>
      </w:r>
      <w:r w:rsidR="0003617A">
        <w:rPr>
          <w:rFonts w:ascii="Times New Roman" w:hAnsi="Times New Roman" w:cs="Times New Roman"/>
          <w:sz w:val="24"/>
          <w:szCs w:val="24"/>
        </w:rPr>
        <w:t xml:space="preserve">, pero centrados ahora en el ámbito personal, pues los actos contra el patrimonio susceptibles de encajar se limitan a los que son “penalmente condenables”. </w:t>
      </w:r>
    </w:p>
    <w:p w14:paraId="4A3FF38F" w14:textId="54E4CB14" w:rsidR="006112DD" w:rsidRDefault="0003617A"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La jurisprudencia, a pesar de sus esfuerzos, tampoco consigue concretar más el concepto de ingratitud, pero sí pone el énfasis en su gravedad para el donatario. </w:t>
      </w:r>
      <w:r w:rsidR="001F010C" w:rsidRPr="00CC39B7">
        <w:rPr>
          <w:rFonts w:ascii="Times New Roman" w:hAnsi="Times New Roman" w:cs="Times New Roman"/>
          <w:sz w:val="24"/>
          <w:szCs w:val="24"/>
        </w:rPr>
        <w:t>«Desagradecimiento, olvido o desprecio de los beneficios recibidos» compendian para el TSJ los actos de ingratitud (STSJC 44/2018, de 10</w:t>
      </w:r>
      <w:r w:rsidR="00EE28ED">
        <w:rPr>
          <w:rFonts w:ascii="Times New Roman" w:hAnsi="Times New Roman" w:cs="Times New Roman"/>
          <w:sz w:val="24"/>
          <w:szCs w:val="24"/>
        </w:rPr>
        <w:t xml:space="preserve"> de mayo</w:t>
      </w:r>
      <w:r w:rsidR="00106810">
        <w:rPr>
          <w:rStyle w:val="Refdenotaalpie"/>
          <w:rFonts w:ascii="Times New Roman" w:hAnsi="Times New Roman" w:cs="Times New Roman"/>
          <w:sz w:val="24"/>
          <w:szCs w:val="24"/>
        </w:rPr>
        <w:footnoteReference w:id="6"/>
      </w:r>
      <w:r w:rsidR="001F010C" w:rsidRPr="00CC39B7">
        <w:rPr>
          <w:rFonts w:ascii="Times New Roman" w:hAnsi="Times New Roman" w:cs="Times New Roman"/>
          <w:sz w:val="24"/>
          <w:szCs w:val="24"/>
        </w:rPr>
        <w:t xml:space="preserve">), que indica que «parece razonable exigir que la conducta del donatario tenga la suficiente entidad y gravedad para poder ser considerada como socialmente reprobable, o lo que es igual, no aceptable para la mayoría de los ciudadanos. (…) El intérprete debe atenerse para juzgar la conducta del donatario que no se ajuste a las previsiones del párrafo inicial de la letra d) del art. 531-15.1 del </w:t>
      </w:r>
      <w:proofErr w:type="spellStart"/>
      <w:r w:rsidR="001F010C" w:rsidRPr="00CC39B7">
        <w:rPr>
          <w:rFonts w:ascii="Times New Roman" w:hAnsi="Times New Roman" w:cs="Times New Roman"/>
          <w:sz w:val="24"/>
          <w:szCs w:val="24"/>
        </w:rPr>
        <w:t>CCCat</w:t>
      </w:r>
      <w:proofErr w:type="spellEnd"/>
      <w:r w:rsidR="001F010C" w:rsidRPr="00CC39B7">
        <w:rPr>
          <w:rFonts w:ascii="Times New Roman" w:hAnsi="Times New Roman" w:cs="Times New Roman"/>
          <w:sz w:val="24"/>
          <w:szCs w:val="24"/>
        </w:rPr>
        <w:t>, a la realidad social de cada momento histórico, esto es, a los valores, principios y juicios morales que conforman el marco de opinión de una determinada sociedad en la concreta época en que la norma debe ser aplicada»; por su parte, la SAP Barcelona (4) 288/2022, de 16</w:t>
      </w:r>
      <w:r w:rsidR="00EE28ED">
        <w:rPr>
          <w:rFonts w:ascii="Times New Roman" w:hAnsi="Times New Roman" w:cs="Times New Roman"/>
          <w:sz w:val="24"/>
          <w:szCs w:val="24"/>
        </w:rPr>
        <w:t xml:space="preserve"> de junio</w:t>
      </w:r>
      <w:r w:rsidR="00C33E82">
        <w:rPr>
          <w:rStyle w:val="Refdenotaalpie"/>
          <w:rFonts w:ascii="Times New Roman" w:hAnsi="Times New Roman" w:cs="Times New Roman"/>
          <w:sz w:val="24"/>
          <w:szCs w:val="24"/>
        </w:rPr>
        <w:footnoteReference w:id="7"/>
      </w:r>
      <w:r w:rsidR="001F010C" w:rsidRPr="00CC39B7">
        <w:rPr>
          <w:rFonts w:ascii="Times New Roman" w:hAnsi="Times New Roman" w:cs="Times New Roman"/>
          <w:sz w:val="24"/>
          <w:szCs w:val="24"/>
        </w:rPr>
        <w:t>, señala, siguiendo al T</w:t>
      </w:r>
      <w:r w:rsidR="001B132D">
        <w:rPr>
          <w:rFonts w:ascii="Times New Roman" w:hAnsi="Times New Roman" w:cs="Times New Roman"/>
          <w:sz w:val="24"/>
          <w:szCs w:val="24"/>
        </w:rPr>
        <w:t xml:space="preserve">ribunal </w:t>
      </w:r>
      <w:r w:rsidR="001F010C" w:rsidRPr="00CC39B7">
        <w:rPr>
          <w:rFonts w:ascii="Times New Roman" w:hAnsi="Times New Roman" w:cs="Times New Roman"/>
          <w:sz w:val="24"/>
          <w:szCs w:val="24"/>
        </w:rPr>
        <w:t>S</w:t>
      </w:r>
      <w:r w:rsidR="001B132D">
        <w:rPr>
          <w:rFonts w:ascii="Times New Roman" w:hAnsi="Times New Roman" w:cs="Times New Roman"/>
          <w:sz w:val="24"/>
          <w:szCs w:val="24"/>
        </w:rPr>
        <w:t>upremo</w:t>
      </w:r>
      <w:r w:rsidR="00B6077F">
        <w:rPr>
          <w:rStyle w:val="Refdenotaalpie"/>
          <w:rFonts w:ascii="Times New Roman" w:hAnsi="Times New Roman" w:cs="Times New Roman"/>
          <w:sz w:val="24"/>
          <w:szCs w:val="24"/>
        </w:rPr>
        <w:footnoteReference w:id="8"/>
      </w:r>
      <w:r w:rsidR="001F010C" w:rsidRPr="00CC39B7">
        <w:rPr>
          <w:rFonts w:ascii="Times New Roman" w:hAnsi="Times New Roman" w:cs="Times New Roman"/>
          <w:sz w:val="24"/>
          <w:szCs w:val="24"/>
        </w:rPr>
        <w:t xml:space="preserve">, que </w:t>
      </w:r>
      <w:r w:rsidR="001F010C" w:rsidRPr="00CC39B7">
        <w:rPr>
          <w:rFonts w:ascii="Times New Roman" w:eastAsia="MingLiU-ExtB" w:hAnsi="Times New Roman" w:cs="Times New Roman"/>
          <w:sz w:val="24"/>
          <w:szCs w:val="24"/>
        </w:rPr>
        <w:t xml:space="preserve">«hemos de partir de un concepto objetivo de ingratitud, ajeno a la ética o un juicio moral; y, en este sentido, la objetivación del concepto de ingratitud así como el de incumplimiento de las cargas impuestas debe llevar a considerar la pertinencia de la revocación cuando los hechos imputados al donatario son graves </w:t>
      </w:r>
      <w:r w:rsidR="001F010C" w:rsidRPr="001B132D">
        <w:rPr>
          <w:rFonts w:ascii="Times New Roman" w:eastAsia="MingLiU-ExtB" w:hAnsi="Times New Roman" w:cs="Times New Roman"/>
          <w:i/>
          <w:iCs/>
          <w:sz w:val="24"/>
          <w:szCs w:val="24"/>
        </w:rPr>
        <w:t>(</w:t>
      </w:r>
      <w:proofErr w:type="spellStart"/>
      <w:r w:rsidR="001F010C" w:rsidRPr="001B132D">
        <w:rPr>
          <w:rFonts w:ascii="Times New Roman" w:eastAsia="MingLiU-ExtB" w:hAnsi="Times New Roman" w:cs="Times New Roman"/>
          <w:i/>
          <w:iCs/>
          <w:sz w:val="24"/>
          <w:szCs w:val="24"/>
        </w:rPr>
        <w:t>gross</w:t>
      </w:r>
      <w:proofErr w:type="spellEnd"/>
      <w:r w:rsidR="001F010C" w:rsidRPr="001B132D">
        <w:rPr>
          <w:rFonts w:ascii="Times New Roman" w:eastAsia="MingLiU-ExtB" w:hAnsi="Times New Roman" w:cs="Times New Roman"/>
          <w:i/>
          <w:iCs/>
          <w:sz w:val="24"/>
          <w:szCs w:val="24"/>
        </w:rPr>
        <w:t xml:space="preserve"> </w:t>
      </w:r>
      <w:proofErr w:type="spellStart"/>
      <w:r w:rsidR="001F010C" w:rsidRPr="001B132D">
        <w:rPr>
          <w:rFonts w:ascii="Times New Roman" w:eastAsia="MingLiU-ExtB" w:hAnsi="Times New Roman" w:cs="Times New Roman"/>
          <w:i/>
          <w:iCs/>
          <w:sz w:val="24"/>
          <w:szCs w:val="24"/>
        </w:rPr>
        <w:t>ingratitude</w:t>
      </w:r>
      <w:proofErr w:type="spellEnd"/>
      <w:r w:rsidR="001F010C" w:rsidRPr="001B132D">
        <w:rPr>
          <w:rFonts w:ascii="Times New Roman" w:eastAsia="MingLiU-ExtB" w:hAnsi="Times New Roman" w:cs="Times New Roman"/>
          <w:i/>
          <w:iCs/>
          <w:sz w:val="24"/>
          <w:szCs w:val="24"/>
        </w:rPr>
        <w:t>)</w:t>
      </w:r>
      <w:r w:rsidR="001F010C" w:rsidRPr="00CC39B7">
        <w:rPr>
          <w:rFonts w:ascii="Times New Roman" w:eastAsia="MingLiU-ExtB" w:hAnsi="Times New Roman" w:cs="Times New Roman"/>
          <w:sz w:val="24"/>
          <w:szCs w:val="24"/>
        </w:rPr>
        <w:t xml:space="preserve"> al haberse de causado, de forma intencional, un daño grave </w:t>
      </w:r>
      <w:r w:rsidR="001F010C" w:rsidRPr="001B132D">
        <w:rPr>
          <w:rFonts w:ascii="Times New Roman" w:eastAsia="MingLiU-ExtB" w:hAnsi="Times New Roman" w:cs="Times New Roman"/>
          <w:i/>
          <w:iCs/>
          <w:sz w:val="24"/>
          <w:szCs w:val="24"/>
        </w:rPr>
        <w:t>(</w:t>
      </w:r>
      <w:proofErr w:type="spellStart"/>
      <w:r w:rsidR="001F010C" w:rsidRPr="001B132D">
        <w:rPr>
          <w:rFonts w:ascii="Times New Roman" w:eastAsia="MingLiU-ExtB" w:hAnsi="Times New Roman" w:cs="Times New Roman"/>
          <w:i/>
          <w:iCs/>
          <w:sz w:val="24"/>
          <w:szCs w:val="24"/>
        </w:rPr>
        <w:t>serious</w:t>
      </w:r>
      <w:proofErr w:type="spellEnd"/>
      <w:r w:rsidR="001F010C" w:rsidRPr="001B132D">
        <w:rPr>
          <w:rFonts w:ascii="Times New Roman" w:eastAsia="MingLiU-ExtB" w:hAnsi="Times New Roman" w:cs="Times New Roman"/>
          <w:i/>
          <w:iCs/>
          <w:sz w:val="24"/>
          <w:szCs w:val="24"/>
        </w:rPr>
        <w:t xml:space="preserve"> </w:t>
      </w:r>
      <w:proofErr w:type="spellStart"/>
      <w:r w:rsidR="001F010C" w:rsidRPr="001B132D">
        <w:rPr>
          <w:rFonts w:ascii="Times New Roman" w:eastAsia="MingLiU-ExtB" w:hAnsi="Times New Roman" w:cs="Times New Roman"/>
          <w:i/>
          <w:iCs/>
          <w:sz w:val="24"/>
          <w:szCs w:val="24"/>
        </w:rPr>
        <w:t>wrong</w:t>
      </w:r>
      <w:proofErr w:type="spellEnd"/>
      <w:r w:rsidR="001F010C" w:rsidRPr="001B132D">
        <w:rPr>
          <w:rFonts w:ascii="Times New Roman" w:eastAsia="MingLiU-ExtB" w:hAnsi="Times New Roman" w:cs="Times New Roman"/>
          <w:i/>
          <w:iCs/>
          <w:sz w:val="24"/>
          <w:szCs w:val="24"/>
        </w:rPr>
        <w:t>)</w:t>
      </w:r>
      <w:r w:rsidR="001F010C" w:rsidRPr="00CC39B7">
        <w:rPr>
          <w:rFonts w:ascii="Times New Roman" w:eastAsia="MingLiU-ExtB" w:hAnsi="Times New Roman" w:cs="Times New Roman"/>
          <w:sz w:val="24"/>
          <w:szCs w:val="24"/>
        </w:rPr>
        <w:t xml:space="preserve"> al donante. La gravedad de la conducta imputada a la donataria resulta del carácter taxativo de las causas de revocación, por lo que parece razonable exigir que la conducta del donatario deba tener </w:t>
      </w:r>
      <w:r w:rsidR="001F010C" w:rsidRPr="00CC39B7">
        <w:rPr>
          <w:rFonts w:ascii="Times New Roman" w:eastAsia="MingLiU-ExtB" w:hAnsi="Times New Roman" w:cs="Times New Roman"/>
          <w:sz w:val="24"/>
          <w:szCs w:val="24"/>
        </w:rPr>
        <w:lastRenderedPageBreak/>
        <w:t>la suficiente entidad para poder ser considerada como causa de revocación»</w:t>
      </w:r>
      <w:r w:rsidR="001F010C" w:rsidRPr="00CC39B7">
        <w:rPr>
          <w:rFonts w:ascii="Times New Roman" w:hAnsi="Times New Roman" w:cs="Times New Roman"/>
          <w:sz w:val="24"/>
          <w:szCs w:val="24"/>
        </w:rPr>
        <w:t xml:space="preserve">. </w:t>
      </w:r>
      <w:r w:rsidR="00924ADF">
        <w:rPr>
          <w:rFonts w:ascii="Times New Roman" w:hAnsi="Times New Roman" w:cs="Times New Roman"/>
          <w:sz w:val="24"/>
          <w:szCs w:val="24"/>
        </w:rPr>
        <w:t>Se observa que, mientras el TSJ recurre a les difusos «principios y juicios morales», la sentencia de la Audiencia Provincial atiende a una noción más objetiva. Añade</w:t>
      </w:r>
      <w:r w:rsidR="001F010C" w:rsidRPr="00CC39B7">
        <w:rPr>
          <w:rFonts w:ascii="Times New Roman" w:hAnsi="Times New Roman" w:cs="Times New Roman"/>
          <w:sz w:val="24"/>
          <w:szCs w:val="24"/>
        </w:rPr>
        <w:t xml:space="preserve"> la SAP Barcelona </w:t>
      </w:r>
      <w:r w:rsidR="00E7167D">
        <w:rPr>
          <w:rFonts w:ascii="Times New Roman" w:hAnsi="Times New Roman" w:cs="Times New Roman"/>
          <w:sz w:val="24"/>
          <w:szCs w:val="24"/>
        </w:rPr>
        <w:t>(</w:t>
      </w:r>
      <w:r w:rsidR="001F010C" w:rsidRPr="00CC39B7">
        <w:rPr>
          <w:rFonts w:ascii="Times New Roman" w:hAnsi="Times New Roman" w:cs="Times New Roman"/>
          <w:sz w:val="24"/>
          <w:szCs w:val="24"/>
        </w:rPr>
        <w:t>11</w:t>
      </w:r>
      <w:r w:rsidR="00E7167D">
        <w:rPr>
          <w:rFonts w:ascii="Times New Roman" w:hAnsi="Times New Roman" w:cs="Times New Roman"/>
          <w:sz w:val="24"/>
          <w:szCs w:val="24"/>
        </w:rPr>
        <w:t xml:space="preserve">) </w:t>
      </w:r>
      <w:r w:rsidR="00E7167D" w:rsidRPr="00E7167D">
        <w:rPr>
          <w:rFonts w:ascii="Times New Roman" w:hAnsi="Times New Roman" w:cs="Times New Roman"/>
          <w:sz w:val="24"/>
          <w:szCs w:val="24"/>
        </w:rPr>
        <w:t>530/2022</w:t>
      </w:r>
      <w:r w:rsidR="00E7167D">
        <w:rPr>
          <w:rFonts w:ascii="Times New Roman" w:hAnsi="Times New Roman" w:cs="Times New Roman"/>
          <w:sz w:val="24"/>
          <w:szCs w:val="24"/>
        </w:rPr>
        <w:t>, de</w:t>
      </w:r>
      <w:r w:rsidR="001F010C" w:rsidRPr="00CC39B7">
        <w:rPr>
          <w:rFonts w:ascii="Times New Roman" w:hAnsi="Times New Roman" w:cs="Times New Roman"/>
          <w:sz w:val="24"/>
          <w:szCs w:val="24"/>
        </w:rPr>
        <w:t xml:space="preserve"> 27</w:t>
      </w:r>
      <w:r w:rsidR="00E7167D">
        <w:rPr>
          <w:rFonts w:ascii="Times New Roman" w:hAnsi="Times New Roman" w:cs="Times New Roman"/>
          <w:sz w:val="24"/>
          <w:szCs w:val="24"/>
        </w:rPr>
        <w:t xml:space="preserve"> de octubre</w:t>
      </w:r>
      <w:r w:rsidR="00E7167D">
        <w:rPr>
          <w:rStyle w:val="Refdenotaalpie"/>
          <w:rFonts w:ascii="Times New Roman" w:hAnsi="Times New Roman" w:cs="Times New Roman"/>
          <w:sz w:val="24"/>
          <w:szCs w:val="24"/>
        </w:rPr>
        <w:footnoteReference w:id="9"/>
      </w:r>
      <w:r w:rsidR="001F010C" w:rsidRPr="00CC39B7">
        <w:rPr>
          <w:rFonts w:ascii="Times New Roman" w:hAnsi="Times New Roman" w:cs="Times New Roman"/>
          <w:sz w:val="24"/>
          <w:szCs w:val="24"/>
        </w:rPr>
        <w:t xml:space="preserve">, el </w:t>
      </w:r>
      <w:proofErr w:type="spellStart"/>
      <w:r w:rsidR="001F010C" w:rsidRPr="00CC39B7">
        <w:rPr>
          <w:rFonts w:ascii="Times New Roman" w:hAnsi="Times New Roman" w:cs="Times New Roman"/>
          <w:sz w:val="24"/>
          <w:szCs w:val="24"/>
        </w:rPr>
        <w:t>CCCat</w:t>
      </w:r>
      <w:proofErr w:type="spellEnd"/>
      <w:r w:rsidR="001F010C" w:rsidRPr="00CC39B7">
        <w:rPr>
          <w:rFonts w:ascii="Times New Roman" w:hAnsi="Times New Roman" w:cs="Times New Roman"/>
          <w:sz w:val="24"/>
          <w:szCs w:val="24"/>
        </w:rPr>
        <w:t xml:space="preserve"> «deja a la discrecionalidad y buen juicio del intérprete la evaluación de la conducta del donatario hacia el donante como motivo justificativo de la </w:t>
      </w:r>
      <w:proofErr w:type="gramStart"/>
      <w:r w:rsidR="001F010C" w:rsidRPr="00CC39B7">
        <w:rPr>
          <w:rFonts w:ascii="Times New Roman" w:hAnsi="Times New Roman" w:cs="Times New Roman"/>
          <w:sz w:val="24"/>
          <w:szCs w:val="24"/>
        </w:rPr>
        <w:t>revocación</w:t>
      </w:r>
      <w:proofErr w:type="gramEnd"/>
      <w:r w:rsidR="001F010C" w:rsidRPr="00CC39B7">
        <w:rPr>
          <w:rFonts w:ascii="Times New Roman" w:hAnsi="Times New Roman" w:cs="Times New Roman"/>
          <w:sz w:val="24"/>
          <w:szCs w:val="24"/>
        </w:rPr>
        <w:t xml:space="preserve"> aunque dentro del parámetro de lo socialmente inaceptable».</w:t>
      </w:r>
      <w:r w:rsidR="001F010C" w:rsidRPr="00CC39B7">
        <w:rPr>
          <w:sz w:val="24"/>
          <w:szCs w:val="24"/>
        </w:rPr>
        <w:t xml:space="preserve"> </w:t>
      </w:r>
      <w:r w:rsidR="001F010C" w:rsidRPr="00CC39B7">
        <w:rPr>
          <w:rFonts w:ascii="Times New Roman" w:hAnsi="Times New Roman" w:cs="Times New Roman"/>
          <w:sz w:val="24"/>
          <w:szCs w:val="24"/>
        </w:rPr>
        <w:t>La SAP Barcelona</w:t>
      </w:r>
      <w:r w:rsidR="00E7167D">
        <w:rPr>
          <w:rFonts w:ascii="Times New Roman" w:hAnsi="Times New Roman" w:cs="Times New Roman"/>
          <w:sz w:val="24"/>
          <w:szCs w:val="24"/>
        </w:rPr>
        <w:t xml:space="preserve"> (</w:t>
      </w:r>
      <w:r w:rsidR="001F010C" w:rsidRPr="00CC39B7">
        <w:rPr>
          <w:rFonts w:ascii="Times New Roman" w:hAnsi="Times New Roman" w:cs="Times New Roman"/>
          <w:sz w:val="24"/>
          <w:szCs w:val="24"/>
        </w:rPr>
        <w:t>1</w:t>
      </w:r>
      <w:r w:rsidR="00E7167D">
        <w:rPr>
          <w:rFonts w:ascii="Times New Roman" w:hAnsi="Times New Roman" w:cs="Times New Roman"/>
          <w:sz w:val="24"/>
          <w:szCs w:val="24"/>
        </w:rPr>
        <w:t>)</w:t>
      </w:r>
      <w:r w:rsidR="001F010C" w:rsidRPr="00CC39B7">
        <w:rPr>
          <w:rFonts w:ascii="Times New Roman" w:hAnsi="Times New Roman" w:cs="Times New Roman"/>
          <w:sz w:val="24"/>
          <w:szCs w:val="24"/>
        </w:rPr>
        <w:t xml:space="preserve"> </w:t>
      </w:r>
      <w:r w:rsidR="00E7167D">
        <w:rPr>
          <w:rFonts w:ascii="Times New Roman" w:hAnsi="Times New Roman" w:cs="Times New Roman"/>
          <w:sz w:val="24"/>
          <w:szCs w:val="24"/>
        </w:rPr>
        <w:t xml:space="preserve">396/2017, de </w:t>
      </w:r>
      <w:r w:rsidR="001F010C" w:rsidRPr="00CC39B7">
        <w:rPr>
          <w:rFonts w:ascii="Times New Roman" w:hAnsi="Times New Roman" w:cs="Times New Roman"/>
          <w:sz w:val="24"/>
          <w:szCs w:val="24"/>
        </w:rPr>
        <w:t>24</w:t>
      </w:r>
      <w:r w:rsidR="00E7167D">
        <w:rPr>
          <w:rFonts w:ascii="Times New Roman" w:hAnsi="Times New Roman" w:cs="Times New Roman"/>
          <w:sz w:val="24"/>
          <w:szCs w:val="24"/>
        </w:rPr>
        <w:t xml:space="preserve"> de julio</w:t>
      </w:r>
      <w:r w:rsidR="00E7167D">
        <w:rPr>
          <w:rStyle w:val="Refdenotaalpie"/>
          <w:rFonts w:ascii="Times New Roman" w:hAnsi="Times New Roman" w:cs="Times New Roman"/>
          <w:sz w:val="24"/>
          <w:szCs w:val="24"/>
        </w:rPr>
        <w:footnoteReference w:id="10"/>
      </w:r>
      <w:r w:rsidR="00E7167D">
        <w:rPr>
          <w:rFonts w:ascii="Times New Roman" w:hAnsi="Times New Roman" w:cs="Times New Roman"/>
          <w:sz w:val="24"/>
          <w:szCs w:val="24"/>
        </w:rPr>
        <w:t>,</w:t>
      </w:r>
      <w:r w:rsidR="001F010C" w:rsidRPr="00CC39B7">
        <w:rPr>
          <w:rFonts w:ascii="Times New Roman" w:hAnsi="Times New Roman" w:cs="Times New Roman"/>
          <w:sz w:val="24"/>
          <w:szCs w:val="24"/>
        </w:rPr>
        <w:t xml:space="preserve"> entiende que «la conducta atribuida al donatario [...] ha de tener objetivamente una cierta gravedad, de modo que revele inequívocamente un incumplimiento relevante de los deberes morales para con el donante que la propia donación impondría al donatario y que jurídicamente justificase la revocación». La conducta ingrata ha de ser posterior a la donación (SAP Girona 1227/2020, de 26</w:t>
      </w:r>
      <w:r w:rsidR="00E7167D">
        <w:rPr>
          <w:rFonts w:ascii="Times New Roman" w:hAnsi="Times New Roman" w:cs="Times New Roman"/>
          <w:sz w:val="24"/>
          <w:szCs w:val="24"/>
        </w:rPr>
        <w:t xml:space="preserve"> de octubre</w:t>
      </w:r>
      <w:r w:rsidR="000413B9">
        <w:rPr>
          <w:rStyle w:val="Refdenotaalpie"/>
          <w:rFonts w:ascii="Times New Roman" w:hAnsi="Times New Roman" w:cs="Times New Roman"/>
          <w:sz w:val="24"/>
          <w:szCs w:val="24"/>
        </w:rPr>
        <w:footnoteReference w:id="11"/>
      </w:r>
      <w:r w:rsidR="001F010C" w:rsidRPr="00CC39B7">
        <w:rPr>
          <w:rFonts w:ascii="Times New Roman" w:hAnsi="Times New Roman" w:cs="Times New Roman"/>
          <w:sz w:val="24"/>
          <w:szCs w:val="24"/>
        </w:rPr>
        <w:t xml:space="preserve">: «la revocación por de la donación por ingratitud sólo puede fundarse en hechos posteriores a ésta»). </w:t>
      </w:r>
    </w:p>
    <w:p w14:paraId="4DB44897" w14:textId="077A74A0" w:rsidR="00CB6E53" w:rsidRDefault="00CB6E53"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Por ello, cabe afirmar que el fundamento de esta causa de revocación descansa en la moral</w:t>
      </w:r>
      <w:r w:rsidR="00C03A6C">
        <w:rPr>
          <w:rStyle w:val="Refdenotaalpie"/>
          <w:rFonts w:ascii="Times New Roman" w:hAnsi="Times New Roman" w:cs="Times New Roman"/>
          <w:sz w:val="24"/>
          <w:szCs w:val="24"/>
        </w:rPr>
        <w:footnoteReference w:id="12"/>
      </w:r>
      <w:r w:rsidR="00C03A6C">
        <w:rPr>
          <w:rFonts w:ascii="Times New Roman" w:hAnsi="Times New Roman" w:cs="Times New Roman"/>
          <w:sz w:val="24"/>
          <w:szCs w:val="24"/>
        </w:rPr>
        <w:t xml:space="preserve"> o</w:t>
      </w:r>
      <w:r w:rsidR="00924ADF">
        <w:rPr>
          <w:rFonts w:ascii="Times New Roman" w:hAnsi="Times New Roman" w:cs="Times New Roman"/>
          <w:sz w:val="24"/>
          <w:szCs w:val="24"/>
        </w:rPr>
        <w:t>, mejor,</w:t>
      </w:r>
      <w:r w:rsidR="00C03A6C">
        <w:rPr>
          <w:rFonts w:ascii="Times New Roman" w:hAnsi="Times New Roman" w:cs="Times New Roman"/>
          <w:sz w:val="24"/>
          <w:szCs w:val="24"/>
        </w:rPr>
        <w:t xml:space="preserve"> en un deber ético</w:t>
      </w:r>
      <w:r w:rsidR="00C03A6C">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si el donatario se enriquece por la voluntad de donar del donante, es exigible que luego que muestre objetivamente un sentimiento de agradecimiento, que implica que la realización de actos </w:t>
      </w:r>
      <w:r w:rsidR="00AE775A">
        <w:rPr>
          <w:rFonts w:ascii="Times New Roman" w:hAnsi="Times New Roman" w:cs="Times New Roman"/>
          <w:sz w:val="24"/>
          <w:szCs w:val="24"/>
        </w:rPr>
        <w:t xml:space="preserve">reprobables </w:t>
      </w:r>
      <w:r>
        <w:rPr>
          <w:rFonts w:ascii="Times New Roman" w:hAnsi="Times New Roman" w:cs="Times New Roman"/>
          <w:sz w:val="24"/>
          <w:szCs w:val="24"/>
        </w:rPr>
        <w:t>que manifiesten claramente una falta de correspondencia se conviertan en causa de revocación.</w:t>
      </w:r>
      <w:r w:rsidR="0003617A">
        <w:rPr>
          <w:rFonts w:ascii="Times New Roman" w:hAnsi="Times New Roman" w:cs="Times New Roman"/>
          <w:sz w:val="24"/>
          <w:szCs w:val="24"/>
        </w:rPr>
        <w:t xml:space="preserve"> Estos actos, aparte de constituir ingratitud a los efectos de la causa de revocación de la donación, pueden ser susceptibles de producir otros efectos, como una obligación de indemnizar daños y perjuicios, lo que resulta perfectamente compatible</w:t>
      </w:r>
      <w:r w:rsidR="0003617A">
        <w:rPr>
          <w:rStyle w:val="Refdenotaalpie"/>
          <w:rFonts w:ascii="Times New Roman" w:hAnsi="Times New Roman" w:cs="Times New Roman"/>
          <w:sz w:val="24"/>
          <w:szCs w:val="24"/>
        </w:rPr>
        <w:footnoteReference w:id="14"/>
      </w:r>
      <w:r w:rsidR="0003617A">
        <w:rPr>
          <w:rFonts w:ascii="Times New Roman" w:hAnsi="Times New Roman" w:cs="Times New Roman"/>
          <w:sz w:val="24"/>
          <w:szCs w:val="24"/>
        </w:rPr>
        <w:t>.</w:t>
      </w:r>
    </w:p>
    <w:p w14:paraId="111B478A" w14:textId="3ED6511F" w:rsidR="006112DD" w:rsidRDefault="006112DD"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Entre las c</w:t>
      </w:r>
      <w:r w:rsidR="001F010C" w:rsidRPr="00CC39B7">
        <w:rPr>
          <w:rFonts w:ascii="Times New Roman" w:hAnsi="Times New Roman" w:cs="Times New Roman"/>
          <w:sz w:val="24"/>
          <w:szCs w:val="24"/>
        </w:rPr>
        <w:t>onductas que se reputan causa de revocación</w:t>
      </w:r>
      <w:r>
        <w:rPr>
          <w:rFonts w:ascii="Times New Roman" w:hAnsi="Times New Roman" w:cs="Times New Roman"/>
          <w:sz w:val="24"/>
          <w:szCs w:val="24"/>
        </w:rPr>
        <w:t>, la jurisprudencia menor contempla las siguientes</w:t>
      </w:r>
      <w:r w:rsidR="001F010C" w:rsidRPr="00CC39B7">
        <w:rPr>
          <w:rFonts w:ascii="Times New Roman" w:hAnsi="Times New Roman" w:cs="Times New Roman"/>
          <w:sz w:val="24"/>
          <w:szCs w:val="24"/>
        </w:rPr>
        <w:t>: SAP Barcelona (17) 132/2016, de 9</w:t>
      </w:r>
      <w:r w:rsidR="002B2E60">
        <w:rPr>
          <w:rFonts w:ascii="Times New Roman" w:hAnsi="Times New Roman" w:cs="Times New Roman"/>
          <w:sz w:val="24"/>
          <w:szCs w:val="24"/>
        </w:rPr>
        <w:t xml:space="preserve"> de marzo</w:t>
      </w:r>
      <w:r w:rsidR="002B2E60">
        <w:rPr>
          <w:rStyle w:val="Refdenotaalpie"/>
          <w:rFonts w:ascii="Times New Roman" w:hAnsi="Times New Roman" w:cs="Times New Roman"/>
          <w:sz w:val="24"/>
          <w:szCs w:val="24"/>
        </w:rPr>
        <w:footnoteReference w:id="15"/>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el abandono de la donante («Desde que el demandado llevó a su madre a </w:t>
      </w:r>
      <w:proofErr w:type="spellStart"/>
      <w:r w:rsidR="001F010C" w:rsidRPr="00CC39B7">
        <w:rPr>
          <w:rFonts w:ascii="Times New Roman" w:hAnsi="Times New Roman" w:cs="Times New Roman"/>
          <w:sz w:val="24"/>
          <w:szCs w:val="24"/>
        </w:rPr>
        <w:t>Vinaixa</w:t>
      </w:r>
      <w:proofErr w:type="spellEnd"/>
      <w:r w:rsidR="001F010C" w:rsidRPr="00CC39B7">
        <w:rPr>
          <w:rFonts w:ascii="Times New Roman" w:hAnsi="Times New Roman" w:cs="Times New Roman"/>
          <w:sz w:val="24"/>
          <w:szCs w:val="24"/>
        </w:rPr>
        <w:t xml:space="preserve"> no ha vuelto a tener ningún contacto con ella; no la ha visitado, ni la ha llamado por teléfono siquiera. No consta que se haya interesado por su estado de salud, por su bienestar. Es más, tampoco contribuyó económicamente en el pago de una persona que cuidara de la actora en su casa de </w:t>
      </w:r>
      <w:proofErr w:type="spellStart"/>
      <w:r w:rsidR="001F010C" w:rsidRPr="00CC39B7">
        <w:rPr>
          <w:rFonts w:ascii="Times New Roman" w:hAnsi="Times New Roman" w:cs="Times New Roman"/>
          <w:sz w:val="24"/>
          <w:szCs w:val="24"/>
        </w:rPr>
        <w:t>Vinaixa</w:t>
      </w:r>
      <w:proofErr w:type="spellEnd"/>
      <w:r w:rsidR="001F010C" w:rsidRPr="00CC39B7">
        <w:rPr>
          <w:rFonts w:ascii="Times New Roman" w:hAnsi="Times New Roman" w:cs="Times New Roman"/>
          <w:sz w:val="24"/>
          <w:szCs w:val="24"/>
        </w:rPr>
        <w:t>, como se había comprometido»; SAP Girona 306/2018, de 5</w:t>
      </w:r>
      <w:r w:rsidR="002B2E60">
        <w:rPr>
          <w:rFonts w:ascii="Times New Roman" w:hAnsi="Times New Roman" w:cs="Times New Roman"/>
          <w:sz w:val="24"/>
          <w:szCs w:val="24"/>
        </w:rPr>
        <w:t xml:space="preserve"> de julio</w:t>
      </w:r>
      <w:r>
        <w:rPr>
          <w:rStyle w:val="Refdenotaalpie"/>
          <w:rFonts w:ascii="Times New Roman" w:hAnsi="Times New Roman" w:cs="Times New Roman"/>
          <w:sz w:val="24"/>
          <w:szCs w:val="24"/>
        </w:rPr>
        <w:footnoteReference w:id="16"/>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dejar de cuidar al donante que lo requería, pues aprecia «un cierto deber moral que le impid</w:t>
      </w:r>
      <w:r w:rsidR="001B132D">
        <w:rPr>
          <w:rFonts w:ascii="Times New Roman" w:hAnsi="Times New Roman" w:cs="Times New Roman"/>
          <w:sz w:val="24"/>
          <w:szCs w:val="24"/>
        </w:rPr>
        <w:t>e</w:t>
      </w:r>
      <w:r w:rsidR="001F010C" w:rsidRPr="00CC39B7">
        <w:rPr>
          <w:rFonts w:ascii="Times New Roman" w:hAnsi="Times New Roman" w:cs="Times New Roman"/>
          <w:sz w:val="24"/>
          <w:szCs w:val="24"/>
        </w:rPr>
        <w:t xml:space="preserve"> actuar en su perjuicio»; SAP Barcelona (4) 288/2022, de 16</w:t>
      </w:r>
      <w:r w:rsidR="002B2E60">
        <w:rPr>
          <w:rFonts w:ascii="Times New Roman" w:hAnsi="Times New Roman" w:cs="Times New Roman"/>
          <w:sz w:val="24"/>
          <w:szCs w:val="24"/>
        </w:rPr>
        <w:t xml:space="preserve"> de junio</w:t>
      </w:r>
      <w:r w:rsidR="000413B9">
        <w:rPr>
          <w:rStyle w:val="Refdenotaalpie"/>
          <w:rFonts w:ascii="Times New Roman" w:hAnsi="Times New Roman" w:cs="Times New Roman"/>
          <w:sz w:val="24"/>
          <w:szCs w:val="24"/>
        </w:rPr>
        <w:footnoteReference w:id="17"/>
      </w:r>
      <w:r w:rsidR="00924ADF">
        <w:rPr>
          <w:rFonts w:ascii="Times New Roman" w:hAnsi="Times New Roman" w:cs="Times New Roman"/>
          <w:sz w:val="24"/>
          <w:szCs w:val="24"/>
        </w:rPr>
        <w:t>;</w:t>
      </w:r>
      <w:r w:rsidR="001F010C" w:rsidRPr="00CC39B7">
        <w:rPr>
          <w:rFonts w:ascii="Times New Roman" w:hAnsi="Times New Roman" w:cs="Times New Roman"/>
          <w:sz w:val="24"/>
          <w:szCs w:val="24"/>
        </w:rPr>
        <w:t xml:space="preserve"> y SAP Girona 317/2014, de 21</w:t>
      </w:r>
      <w:r w:rsidR="002B2E60">
        <w:rPr>
          <w:rFonts w:ascii="Times New Roman" w:hAnsi="Times New Roman" w:cs="Times New Roman"/>
          <w:sz w:val="24"/>
          <w:szCs w:val="24"/>
        </w:rPr>
        <w:t xml:space="preserve"> de noviembre</w:t>
      </w:r>
      <w:r w:rsidR="000413B9">
        <w:rPr>
          <w:rStyle w:val="Refdenotaalpie"/>
          <w:rFonts w:ascii="Times New Roman" w:hAnsi="Times New Roman" w:cs="Times New Roman"/>
          <w:sz w:val="24"/>
          <w:szCs w:val="24"/>
        </w:rPr>
        <w:footnoteReference w:id="18"/>
      </w:r>
      <w:r w:rsidR="001F010C" w:rsidRPr="00CC39B7">
        <w:rPr>
          <w:rFonts w:ascii="Times New Roman" w:hAnsi="Times New Roman" w:cs="Times New Roman"/>
          <w:sz w:val="24"/>
          <w:szCs w:val="24"/>
        </w:rPr>
        <w:t xml:space="preserve">, la retirada de cantidades significativas de las cuentas del donante. </w:t>
      </w:r>
    </w:p>
    <w:p w14:paraId="7B0FD003" w14:textId="35FF59BC" w:rsidR="001E6464" w:rsidRDefault="00F75C4D"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Sin embargo, no es fácil que se aprecie la concurrencia de ingratitud del donatario, y las más de las veces se desestima la demanda, ya sea porque la conducta no se considera de la suficiente entidad o gravedad, </w:t>
      </w:r>
      <w:r w:rsidR="001B132D">
        <w:rPr>
          <w:rFonts w:ascii="Times New Roman" w:hAnsi="Times New Roman" w:cs="Times New Roman"/>
          <w:sz w:val="24"/>
          <w:szCs w:val="24"/>
        </w:rPr>
        <w:t>ya sea</w:t>
      </w:r>
      <w:r>
        <w:rPr>
          <w:rFonts w:ascii="Times New Roman" w:hAnsi="Times New Roman" w:cs="Times New Roman"/>
          <w:sz w:val="24"/>
          <w:szCs w:val="24"/>
        </w:rPr>
        <w:t xml:space="preserve"> porque no </w:t>
      </w:r>
      <w:r w:rsidR="001B132D">
        <w:rPr>
          <w:rFonts w:ascii="Times New Roman" w:hAnsi="Times New Roman" w:cs="Times New Roman"/>
          <w:sz w:val="24"/>
          <w:szCs w:val="24"/>
        </w:rPr>
        <w:t>se reputa</w:t>
      </w:r>
      <w:r>
        <w:rPr>
          <w:rFonts w:ascii="Times New Roman" w:hAnsi="Times New Roman" w:cs="Times New Roman"/>
          <w:sz w:val="24"/>
          <w:szCs w:val="24"/>
        </w:rPr>
        <w:t xml:space="preserve"> imputable al donatario. Así, en el caso de la </w:t>
      </w:r>
      <w:r w:rsidR="001F010C" w:rsidRPr="00CC39B7">
        <w:rPr>
          <w:rFonts w:ascii="Times New Roman" w:hAnsi="Times New Roman" w:cs="Times New Roman"/>
          <w:sz w:val="24"/>
          <w:szCs w:val="24"/>
        </w:rPr>
        <w:t>STSJC 44/2018, de 10</w:t>
      </w:r>
      <w:r w:rsidR="002B2E60">
        <w:rPr>
          <w:rFonts w:ascii="Times New Roman" w:hAnsi="Times New Roman" w:cs="Times New Roman"/>
          <w:sz w:val="24"/>
          <w:szCs w:val="24"/>
        </w:rPr>
        <w:t xml:space="preserve"> de mayo</w:t>
      </w:r>
      <w:r w:rsidR="000413B9">
        <w:rPr>
          <w:rStyle w:val="Refdenotaalpie"/>
          <w:rFonts w:ascii="Times New Roman" w:hAnsi="Times New Roman" w:cs="Times New Roman"/>
          <w:sz w:val="24"/>
          <w:szCs w:val="24"/>
        </w:rPr>
        <w:footnoteReference w:id="19"/>
      </w:r>
      <w:r>
        <w:rPr>
          <w:rFonts w:ascii="Times New Roman" w:hAnsi="Times New Roman" w:cs="Times New Roman"/>
          <w:sz w:val="24"/>
          <w:szCs w:val="24"/>
        </w:rPr>
        <w:t>, se considera que</w:t>
      </w:r>
      <w:r w:rsidR="001F010C" w:rsidRPr="00CC39B7">
        <w:rPr>
          <w:rFonts w:ascii="Times New Roman" w:hAnsi="Times New Roman" w:cs="Times New Roman"/>
          <w:sz w:val="24"/>
          <w:szCs w:val="24"/>
        </w:rPr>
        <w:t xml:space="preserve"> la conducta no es imputable al donatario</w:t>
      </w:r>
      <w:r>
        <w:rPr>
          <w:rFonts w:ascii="Times New Roman" w:hAnsi="Times New Roman" w:cs="Times New Roman"/>
          <w:sz w:val="24"/>
          <w:szCs w:val="24"/>
        </w:rPr>
        <w:t xml:space="preserve">, porque </w:t>
      </w:r>
      <w:r w:rsidR="001F010C" w:rsidRPr="00CC39B7">
        <w:rPr>
          <w:rFonts w:ascii="Times New Roman" w:hAnsi="Times New Roman" w:cs="Times New Roman"/>
          <w:sz w:val="24"/>
          <w:szCs w:val="24"/>
        </w:rPr>
        <w:t xml:space="preserve">«la decisión de no dejar que el padre conviviese de nuevo con </w:t>
      </w:r>
      <w:proofErr w:type="gramStart"/>
      <w:r w:rsidR="001F010C" w:rsidRPr="00CC39B7">
        <w:rPr>
          <w:rFonts w:ascii="Times New Roman" w:hAnsi="Times New Roman" w:cs="Times New Roman"/>
          <w:sz w:val="24"/>
          <w:szCs w:val="24"/>
        </w:rPr>
        <w:t>ellas,</w:t>
      </w:r>
      <w:proofErr w:type="gramEnd"/>
      <w:r w:rsidR="001F010C" w:rsidRPr="00CC39B7">
        <w:rPr>
          <w:rFonts w:ascii="Times New Roman" w:hAnsi="Times New Roman" w:cs="Times New Roman"/>
          <w:sz w:val="24"/>
          <w:szCs w:val="24"/>
        </w:rPr>
        <w:t xml:space="preserve"> no puede calificarse como una conducta moralmente reprochable a la luz de las </w:t>
      </w:r>
      <w:r w:rsidR="001F010C" w:rsidRPr="00CC39B7">
        <w:rPr>
          <w:rFonts w:ascii="Times New Roman" w:hAnsi="Times New Roman" w:cs="Times New Roman"/>
          <w:sz w:val="24"/>
          <w:szCs w:val="24"/>
        </w:rPr>
        <w:lastRenderedPageBreak/>
        <w:t>convenciones éticas y morales actuales, sino defensiva y reactiva a los abusos y falta de respeto hacia las mujeres de su familia por parte de su padre, actitudes que la sociedad actual no tolera»</w:t>
      </w:r>
      <w:r>
        <w:rPr>
          <w:rFonts w:ascii="Times New Roman" w:hAnsi="Times New Roman" w:cs="Times New Roman"/>
          <w:sz w:val="24"/>
          <w:szCs w:val="24"/>
        </w:rPr>
        <w:t>. En la jurisprudencia menor, no se han reputado ingratitud los siguientes hechos:</w:t>
      </w:r>
      <w:r w:rsidR="001F010C" w:rsidRPr="00CC39B7">
        <w:rPr>
          <w:rFonts w:ascii="Times New Roman" w:hAnsi="Times New Roman" w:cs="Times New Roman"/>
          <w:sz w:val="24"/>
          <w:szCs w:val="24"/>
        </w:rPr>
        <w:t xml:space="preserve"> SAP Barcelona (17) 55/2016, de 9</w:t>
      </w:r>
      <w:r w:rsidR="001B132D">
        <w:rPr>
          <w:rFonts w:ascii="Times New Roman" w:hAnsi="Times New Roman" w:cs="Times New Roman"/>
          <w:sz w:val="24"/>
          <w:szCs w:val="24"/>
        </w:rPr>
        <w:t xml:space="preserve"> de febrero</w:t>
      </w:r>
      <w:r w:rsidR="000413B9">
        <w:rPr>
          <w:rStyle w:val="Refdenotaalpie"/>
          <w:rFonts w:ascii="Times New Roman" w:hAnsi="Times New Roman" w:cs="Times New Roman"/>
          <w:sz w:val="24"/>
          <w:szCs w:val="24"/>
        </w:rPr>
        <w:footnoteReference w:id="20"/>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la mala inversión de los ahorros del donante; SAP Barcelona (1) 396/2017, de 24</w:t>
      </w:r>
      <w:r w:rsidR="001B132D">
        <w:rPr>
          <w:rFonts w:ascii="Times New Roman" w:hAnsi="Times New Roman" w:cs="Times New Roman"/>
          <w:sz w:val="24"/>
          <w:szCs w:val="24"/>
        </w:rPr>
        <w:t xml:space="preserve"> de julio</w:t>
      </w:r>
      <w:r w:rsidR="000413B9">
        <w:rPr>
          <w:rStyle w:val="Refdenotaalpie"/>
          <w:rFonts w:ascii="Times New Roman" w:hAnsi="Times New Roman" w:cs="Times New Roman"/>
          <w:sz w:val="24"/>
          <w:szCs w:val="24"/>
        </w:rPr>
        <w:footnoteReference w:id="21"/>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ocupar a precario una finca familiar y llamar «chorizos» a los hermanos donantes en un clima de desavenencias hereditarias; SAP Barcelona (19) 440/2018, de 16/10</w:t>
      </w:r>
      <w:r w:rsidR="000413B9">
        <w:rPr>
          <w:rStyle w:val="Refdenotaalpie"/>
          <w:rFonts w:ascii="Times New Roman" w:hAnsi="Times New Roman" w:cs="Times New Roman"/>
          <w:sz w:val="24"/>
          <w:szCs w:val="24"/>
        </w:rPr>
        <w:footnoteReference w:id="22"/>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las meras desavenencias no son causa de revocación, «porque la revocación de la donación por ingratitud más se perfila en casos de evidente </w:t>
      </w:r>
      <w:proofErr w:type="spellStart"/>
      <w:r w:rsidR="001F010C" w:rsidRPr="00CC39B7">
        <w:rPr>
          <w:rFonts w:ascii="Times New Roman" w:hAnsi="Times New Roman" w:cs="Times New Roman"/>
          <w:sz w:val="24"/>
          <w:szCs w:val="24"/>
        </w:rPr>
        <w:t>reprobabilidad</w:t>
      </w:r>
      <w:proofErr w:type="spellEnd"/>
      <w:r w:rsidR="001F010C" w:rsidRPr="00CC39B7">
        <w:rPr>
          <w:rFonts w:ascii="Times New Roman" w:hAnsi="Times New Roman" w:cs="Times New Roman"/>
          <w:sz w:val="24"/>
          <w:szCs w:val="24"/>
        </w:rPr>
        <w:t xml:space="preserve"> social que en casos, como el presente, de estricta conveniencia económica de las partes, que da lugar a discusiones familiares privadas y no a actos reprobables socialmente de forma general»; SAP Barcelona (17) 63/2019, de 31</w:t>
      </w:r>
      <w:r w:rsidR="001B132D">
        <w:rPr>
          <w:rFonts w:ascii="Times New Roman" w:hAnsi="Times New Roman" w:cs="Times New Roman"/>
          <w:sz w:val="24"/>
          <w:szCs w:val="24"/>
        </w:rPr>
        <w:t xml:space="preserve"> de enero</w:t>
      </w:r>
      <w:r w:rsidR="000413B9">
        <w:rPr>
          <w:rStyle w:val="Refdenotaalpie"/>
          <w:rFonts w:ascii="Times New Roman" w:hAnsi="Times New Roman" w:cs="Times New Roman"/>
          <w:sz w:val="24"/>
          <w:szCs w:val="24"/>
        </w:rPr>
        <w:footnoteReference w:id="23"/>
      </w:r>
      <w:r w:rsidR="001F010C" w:rsidRPr="00CC39B7">
        <w:rPr>
          <w:rFonts w:ascii="Times New Roman" w:hAnsi="Times New Roman" w:cs="Times New Roman"/>
          <w:sz w:val="24"/>
          <w:szCs w:val="24"/>
        </w:rPr>
        <w:t>, (14) 695/2023, de 3</w:t>
      </w:r>
      <w:r w:rsidR="001B132D">
        <w:rPr>
          <w:rFonts w:ascii="Times New Roman" w:hAnsi="Times New Roman" w:cs="Times New Roman"/>
          <w:sz w:val="24"/>
          <w:szCs w:val="24"/>
        </w:rPr>
        <w:t xml:space="preserve"> de noviembre</w:t>
      </w:r>
      <w:r w:rsidR="000413B9">
        <w:rPr>
          <w:rStyle w:val="Refdenotaalpie"/>
          <w:rFonts w:ascii="Times New Roman" w:hAnsi="Times New Roman" w:cs="Times New Roman"/>
          <w:sz w:val="24"/>
          <w:szCs w:val="24"/>
        </w:rPr>
        <w:footnoteReference w:id="24"/>
      </w:r>
      <w:r w:rsidR="001F010C" w:rsidRPr="00CC39B7">
        <w:rPr>
          <w:rFonts w:ascii="Times New Roman" w:hAnsi="Times New Roman" w:cs="Times New Roman"/>
          <w:sz w:val="24"/>
          <w:szCs w:val="24"/>
        </w:rPr>
        <w:t>, y SAP Girona 321/2021, de 22</w:t>
      </w:r>
      <w:r w:rsidR="001B132D">
        <w:rPr>
          <w:rFonts w:ascii="Times New Roman" w:hAnsi="Times New Roman" w:cs="Times New Roman"/>
          <w:sz w:val="24"/>
          <w:szCs w:val="24"/>
        </w:rPr>
        <w:t xml:space="preserve"> de julio</w:t>
      </w:r>
      <w:r w:rsidR="000413B9">
        <w:rPr>
          <w:rStyle w:val="Refdenotaalpie"/>
          <w:rFonts w:ascii="Times New Roman" w:hAnsi="Times New Roman" w:cs="Times New Roman"/>
          <w:sz w:val="24"/>
          <w:szCs w:val="24"/>
        </w:rPr>
        <w:footnoteReference w:id="25"/>
      </w:r>
      <w:r w:rsidR="001F010C" w:rsidRPr="00CC39B7">
        <w:rPr>
          <w:rFonts w:ascii="Times New Roman" w:hAnsi="Times New Roman" w:cs="Times New Roman"/>
          <w:sz w:val="24"/>
          <w:szCs w:val="24"/>
        </w:rPr>
        <w:t>, las malas relaciones sin comportamientos graves hacia la donante; SAP Tarragona 145/2019, de 7/5</w:t>
      </w:r>
      <w:r w:rsidR="000413B9">
        <w:rPr>
          <w:rStyle w:val="Refdenotaalpie"/>
          <w:rFonts w:ascii="Times New Roman" w:hAnsi="Times New Roman" w:cs="Times New Roman"/>
          <w:sz w:val="24"/>
          <w:szCs w:val="24"/>
        </w:rPr>
        <w:footnoteReference w:id="26"/>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«denunciar una </w:t>
      </w:r>
      <w:proofErr w:type="spellStart"/>
      <w:r w:rsidR="001F010C" w:rsidRPr="00CC39B7">
        <w:rPr>
          <w:rFonts w:ascii="Times New Roman" w:hAnsi="Times New Roman" w:cs="Times New Roman"/>
          <w:sz w:val="24"/>
          <w:szCs w:val="24"/>
        </w:rPr>
        <w:t>agressió</w:t>
      </w:r>
      <w:proofErr w:type="spellEnd"/>
      <w:r w:rsidR="001F010C" w:rsidRPr="00CC39B7">
        <w:rPr>
          <w:rFonts w:ascii="Times New Roman" w:hAnsi="Times New Roman" w:cs="Times New Roman"/>
          <w:sz w:val="24"/>
          <w:szCs w:val="24"/>
        </w:rPr>
        <w:t xml:space="preserve"> perpetrada contra la persona de la </w:t>
      </w:r>
      <w:proofErr w:type="spellStart"/>
      <w:r w:rsidR="001F010C" w:rsidRPr="00CC39B7">
        <w:rPr>
          <w:rFonts w:ascii="Times New Roman" w:hAnsi="Times New Roman" w:cs="Times New Roman"/>
          <w:sz w:val="24"/>
          <w:szCs w:val="24"/>
        </w:rPr>
        <w:t>mateixa</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donatària</w:t>
      </w:r>
      <w:proofErr w:type="spellEnd"/>
      <w:r w:rsidR="001F010C" w:rsidRPr="00CC39B7">
        <w:rPr>
          <w:rFonts w:ascii="Times New Roman" w:hAnsi="Times New Roman" w:cs="Times New Roman"/>
          <w:sz w:val="24"/>
          <w:szCs w:val="24"/>
        </w:rPr>
        <w:t xml:space="preserve"> no </w:t>
      </w:r>
      <w:proofErr w:type="spellStart"/>
      <w:r w:rsidR="001F010C" w:rsidRPr="00CC39B7">
        <w:rPr>
          <w:rFonts w:ascii="Times New Roman" w:hAnsi="Times New Roman" w:cs="Times New Roman"/>
          <w:sz w:val="24"/>
          <w:szCs w:val="24"/>
        </w:rPr>
        <w:t>pot</w:t>
      </w:r>
      <w:proofErr w:type="spellEnd"/>
      <w:r w:rsidR="001F010C" w:rsidRPr="00CC39B7">
        <w:rPr>
          <w:rFonts w:ascii="Times New Roman" w:hAnsi="Times New Roman" w:cs="Times New Roman"/>
          <w:sz w:val="24"/>
          <w:szCs w:val="24"/>
        </w:rPr>
        <w:t xml:space="preserve"> ser </w:t>
      </w:r>
      <w:proofErr w:type="spellStart"/>
      <w:r w:rsidR="001F010C" w:rsidRPr="00CC39B7">
        <w:rPr>
          <w:rFonts w:ascii="Times New Roman" w:hAnsi="Times New Roman" w:cs="Times New Roman"/>
          <w:sz w:val="24"/>
          <w:szCs w:val="24"/>
        </w:rPr>
        <w:t>considerat</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reprovable</w:t>
      </w:r>
      <w:proofErr w:type="spellEnd"/>
      <w:r w:rsidR="001F010C" w:rsidRPr="00CC39B7">
        <w:rPr>
          <w:rFonts w:ascii="Times New Roman" w:hAnsi="Times New Roman" w:cs="Times New Roman"/>
          <w:sz w:val="24"/>
          <w:szCs w:val="24"/>
        </w:rPr>
        <w:t xml:space="preserve">, i, </w:t>
      </w:r>
      <w:proofErr w:type="spellStart"/>
      <w:r w:rsidR="001F010C" w:rsidRPr="00CC39B7">
        <w:rPr>
          <w:rFonts w:ascii="Times New Roman" w:hAnsi="Times New Roman" w:cs="Times New Roman"/>
          <w:sz w:val="24"/>
          <w:szCs w:val="24"/>
        </w:rPr>
        <w:t>com</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és</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obvi</w:t>
      </w:r>
      <w:proofErr w:type="spellEnd"/>
      <w:r w:rsidR="001F010C" w:rsidRPr="00CC39B7">
        <w:rPr>
          <w:rFonts w:ascii="Times New Roman" w:hAnsi="Times New Roman" w:cs="Times New Roman"/>
          <w:sz w:val="24"/>
          <w:szCs w:val="24"/>
        </w:rPr>
        <w:t xml:space="preserve">, no </w:t>
      </w:r>
      <w:proofErr w:type="spellStart"/>
      <w:r w:rsidR="001F010C" w:rsidRPr="00CC39B7">
        <w:rPr>
          <w:rFonts w:ascii="Times New Roman" w:hAnsi="Times New Roman" w:cs="Times New Roman"/>
          <w:sz w:val="24"/>
          <w:szCs w:val="24"/>
        </w:rPr>
        <w:t>és</w:t>
      </w:r>
      <w:proofErr w:type="spellEnd"/>
      <w:r w:rsidR="001F010C" w:rsidRPr="00CC39B7">
        <w:rPr>
          <w:rFonts w:ascii="Times New Roman" w:hAnsi="Times New Roman" w:cs="Times New Roman"/>
          <w:sz w:val="24"/>
          <w:szCs w:val="24"/>
        </w:rPr>
        <w:t xml:space="preserve">, si no </w:t>
      </w:r>
      <w:proofErr w:type="spellStart"/>
      <w:r w:rsidR="001F010C" w:rsidRPr="00CC39B7">
        <w:rPr>
          <w:rFonts w:ascii="Times New Roman" w:hAnsi="Times New Roman" w:cs="Times New Roman"/>
          <w:sz w:val="24"/>
          <w:szCs w:val="24"/>
        </w:rPr>
        <w:t>és</w:t>
      </w:r>
      <w:proofErr w:type="spellEnd"/>
      <w:r w:rsidR="001F010C" w:rsidRPr="00CC39B7">
        <w:rPr>
          <w:rFonts w:ascii="Times New Roman" w:hAnsi="Times New Roman" w:cs="Times New Roman"/>
          <w:sz w:val="24"/>
          <w:szCs w:val="24"/>
        </w:rPr>
        <w:t xml:space="preserve"> que </w:t>
      </w:r>
      <w:proofErr w:type="spellStart"/>
      <w:r w:rsidR="001F010C" w:rsidRPr="00CC39B7">
        <w:rPr>
          <w:rFonts w:ascii="Times New Roman" w:hAnsi="Times New Roman" w:cs="Times New Roman"/>
          <w:sz w:val="24"/>
          <w:szCs w:val="24"/>
        </w:rPr>
        <w:t>inclou</w:t>
      </w:r>
      <w:proofErr w:type="spellEnd"/>
      <w:r w:rsidR="001F010C" w:rsidRPr="00CC39B7">
        <w:rPr>
          <w:rFonts w:ascii="Times New Roman" w:hAnsi="Times New Roman" w:cs="Times New Roman"/>
          <w:sz w:val="24"/>
          <w:szCs w:val="24"/>
        </w:rPr>
        <w:t xml:space="preserve"> una </w:t>
      </w:r>
      <w:proofErr w:type="spellStart"/>
      <w:r w:rsidR="001F010C" w:rsidRPr="00CC39B7">
        <w:rPr>
          <w:rFonts w:ascii="Times New Roman" w:hAnsi="Times New Roman" w:cs="Times New Roman"/>
          <w:sz w:val="24"/>
          <w:szCs w:val="24"/>
        </w:rPr>
        <w:t>alteració</w:t>
      </w:r>
      <w:proofErr w:type="spellEnd"/>
      <w:r w:rsidR="001F010C" w:rsidRPr="00CC39B7">
        <w:rPr>
          <w:rFonts w:ascii="Times New Roman" w:hAnsi="Times New Roman" w:cs="Times New Roman"/>
          <w:sz w:val="24"/>
          <w:szCs w:val="24"/>
        </w:rPr>
        <w:t xml:space="preserve"> consciente </w:t>
      </w:r>
      <w:proofErr w:type="spellStart"/>
      <w:r w:rsidR="001F010C" w:rsidRPr="00CC39B7">
        <w:rPr>
          <w:rFonts w:ascii="Times New Roman" w:hAnsi="Times New Roman" w:cs="Times New Roman"/>
          <w:sz w:val="24"/>
          <w:szCs w:val="24"/>
        </w:rPr>
        <w:t>dels</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fets</w:t>
      </w:r>
      <w:proofErr w:type="spellEnd"/>
      <w:r w:rsidR="001F010C" w:rsidRPr="00CC39B7">
        <w:rPr>
          <w:rFonts w:ascii="Times New Roman" w:hAnsi="Times New Roman" w:cs="Times New Roman"/>
          <w:sz w:val="24"/>
          <w:szCs w:val="24"/>
        </w:rPr>
        <w:t xml:space="preserve">, </w:t>
      </w:r>
      <w:proofErr w:type="spellStart"/>
      <w:r w:rsidR="001F010C" w:rsidRPr="00CC39B7">
        <w:rPr>
          <w:rFonts w:ascii="Times New Roman" w:hAnsi="Times New Roman" w:cs="Times New Roman"/>
          <w:sz w:val="24"/>
          <w:szCs w:val="24"/>
        </w:rPr>
        <w:t>constitutiu</w:t>
      </w:r>
      <w:proofErr w:type="spellEnd"/>
      <w:r w:rsidR="001F010C" w:rsidRPr="00CC39B7">
        <w:rPr>
          <w:rFonts w:ascii="Times New Roman" w:hAnsi="Times New Roman" w:cs="Times New Roman"/>
          <w:sz w:val="24"/>
          <w:szCs w:val="24"/>
        </w:rPr>
        <w:t xml:space="preserve"> de </w:t>
      </w:r>
      <w:proofErr w:type="spellStart"/>
      <w:r w:rsidR="001F010C" w:rsidRPr="00CC39B7">
        <w:rPr>
          <w:rFonts w:ascii="Times New Roman" w:hAnsi="Times New Roman" w:cs="Times New Roman"/>
          <w:sz w:val="24"/>
          <w:szCs w:val="24"/>
        </w:rPr>
        <w:t>delicte</w:t>
      </w:r>
      <w:proofErr w:type="spellEnd"/>
      <w:r w:rsidR="001F010C" w:rsidRPr="00CC39B7">
        <w:rPr>
          <w:rFonts w:ascii="Times New Roman" w:hAnsi="Times New Roman" w:cs="Times New Roman"/>
          <w:sz w:val="24"/>
          <w:szCs w:val="24"/>
        </w:rPr>
        <w:t>»; SAP Barcelona (1) 492/2020, de 16</w:t>
      </w:r>
      <w:r w:rsidR="001B132D">
        <w:rPr>
          <w:rFonts w:ascii="Times New Roman" w:hAnsi="Times New Roman" w:cs="Times New Roman"/>
          <w:sz w:val="24"/>
          <w:szCs w:val="24"/>
        </w:rPr>
        <w:t xml:space="preserve"> de noviembre</w:t>
      </w:r>
      <w:r w:rsidR="000413B9">
        <w:rPr>
          <w:rStyle w:val="Refdenotaalpie"/>
          <w:rFonts w:ascii="Times New Roman" w:hAnsi="Times New Roman" w:cs="Times New Roman"/>
          <w:sz w:val="24"/>
          <w:szCs w:val="24"/>
        </w:rPr>
        <w:footnoteReference w:id="27"/>
      </w:r>
      <w:r w:rsidR="001F010C" w:rsidRPr="00CC39B7">
        <w:rPr>
          <w:rFonts w:ascii="Times New Roman" w:hAnsi="Times New Roman" w:cs="Times New Roman"/>
          <w:sz w:val="24"/>
          <w:szCs w:val="24"/>
        </w:rPr>
        <w:t>, el ingreso de la madre donante en una residencia geriátrica; SAP Barcelona (16) 309/2021, de 16/7</w:t>
      </w:r>
      <w:r w:rsidR="000413B9">
        <w:rPr>
          <w:rStyle w:val="Refdenotaalpie"/>
          <w:rFonts w:ascii="Times New Roman" w:hAnsi="Times New Roman" w:cs="Times New Roman"/>
          <w:sz w:val="24"/>
          <w:szCs w:val="24"/>
        </w:rPr>
        <w:footnoteReference w:id="28"/>
      </w:r>
      <w:r w:rsidR="001F010C" w:rsidRPr="00CC39B7">
        <w:rPr>
          <w:rFonts w:ascii="Times New Roman" w:hAnsi="Times New Roman" w:cs="Times New Roman"/>
          <w:sz w:val="24"/>
          <w:szCs w:val="24"/>
        </w:rPr>
        <w:t>, la absolución tras una denuncia por amenazas y agresión en un contexto de crisis matrimonial no es causa suficiente; SAP Barcelona (11) 241/2022, de 8</w:t>
      </w:r>
      <w:r w:rsidR="001B132D">
        <w:rPr>
          <w:rFonts w:ascii="Times New Roman" w:hAnsi="Times New Roman" w:cs="Times New Roman"/>
          <w:sz w:val="24"/>
          <w:szCs w:val="24"/>
        </w:rPr>
        <w:t xml:space="preserve"> de abril</w:t>
      </w:r>
      <w:r w:rsidR="000413B9">
        <w:rPr>
          <w:rStyle w:val="Refdenotaalpie"/>
          <w:rFonts w:ascii="Times New Roman" w:hAnsi="Times New Roman" w:cs="Times New Roman"/>
          <w:sz w:val="24"/>
          <w:szCs w:val="24"/>
        </w:rPr>
        <w:footnoteReference w:id="29"/>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reclamar la legítima; SAP Barcelona (11) 530/2022, de 27</w:t>
      </w:r>
      <w:r w:rsidR="008D2537">
        <w:rPr>
          <w:rFonts w:ascii="Times New Roman" w:hAnsi="Times New Roman" w:cs="Times New Roman"/>
          <w:sz w:val="24"/>
          <w:szCs w:val="24"/>
        </w:rPr>
        <w:t xml:space="preserve"> de octubre</w:t>
      </w:r>
      <w:r w:rsidR="000413B9">
        <w:rPr>
          <w:rStyle w:val="Refdenotaalpie"/>
          <w:rFonts w:ascii="Times New Roman" w:hAnsi="Times New Roman" w:cs="Times New Roman"/>
          <w:sz w:val="24"/>
          <w:szCs w:val="24"/>
        </w:rPr>
        <w:footnoteReference w:id="30"/>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el incumplimiento de una pretendida promesa de restablecer la convivencia e incorporarse al mercado de trabajo no serían constitutivas de ingratitud; SAP Barcelona (4) 589/2023, de 29</w:t>
      </w:r>
      <w:r w:rsidR="008D2537">
        <w:rPr>
          <w:rFonts w:ascii="Times New Roman" w:hAnsi="Times New Roman" w:cs="Times New Roman"/>
          <w:sz w:val="24"/>
          <w:szCs w:val="24"/>
        </w:rPr>
        <w:t xml:space="preserve"> de septiembre</w:t>
      </w:r>
      <w:r w:rsidR="000413B9">
        <w:rPr>
          <w:rStyle w:val="Refdenotaalpie"/>
          <w:rFonts w:ascii="Times New Roman" w:hAnsi="Times New Roman" w:cs="Times New Roman"/>
          <w:sz w:val="24"/>
          <w:szCs w:val="24"/>
        </w:rPr>
        <w:footnoteReference w:id="31"/>
      </w:r>
      <w:r w:rsidR="001B132D">
        <w:rPr>
          <w:rFonts w:ascii="Times New Roman" w:hAnsi="Times New Roman" w:cs="Times New Roman"/>
          <w:sz w:val="24"/>
          <w:szCs w:val="24"/>
        </w:rPr>
        <w:t>,</w:t>
      </w:r>
      <w:r w:rsidR="001F010C" w:rsidRPr="00CC39B7">
        <w:rPr>
          <w:rFonts w:ascii="Times New Roman" w:hAnsi="Times New Roman" w:cs="Times New Roman"/>
          <w:sz w:val="24"/>
          <w:szCs w:val="24"/>
        </w:rPr>
        <w:t xml:space="preserve"> la prueba de la existencia de distanciamiento entre donante y donatario no es suficiente. Cabe que el donante per</w:t>
      </w:r>
      <w:r w:rsidR="001B132D">
        <w:rPr>
          <w:rFonts w:ascii="Times New Roman" w:hAnsi="Times New Roman" w:cs="Times New Roman"/>
          <w:sz w:val="24"/>
          <w:szCs w:val="24"/>
        </w:rPr>
        <w:t>d</w:t>
      </w:r>
      <w:r w:rsidR="001F010C" w:rsidRPr="00CC39B7">
        <w:rPr>
          <w:rFonts w:ascii="Times New Roman" w:hAnsi="Times New Roman" w:cs="Times New Roman"/>
          <w:sz w:val="24"/>
          <w:szCs w:val="24"/>
        </w:rPr>
        <w:t>one la ingratitud del donatario, siempre que conozca el hecho, lo que equivale a una renuncia a la</w:t>
      </w:r>
      <w:r w:rsidR="00924ADF">
        <w:rPr>
          <w:rFonts w:ascii="Times New Roman" w:hAnsi="Times New Roman" w:cs="Times New Roman"/>
          <w:sz w:val="24"/>
          <w:szCs w:val="24"/>
        </w:rPr>
        <w:t xml:space="preserve"> facultad de</w:t>
      </w:r>
      <w:r w:rsidR="001F010C" w:rsidRPr="00CC39B7">
        <w:rPr>
          <w:rFonts w:ascii="Times New Roman" w:hAnsi="Times New Roman" w:cs="Times New Roman"/>
          <w:sz w:val="24"/>
          <w:szCs w:val="24"/>
        </w:rPr>
        <w:t xml:space="preserve"> revocación; y si la donación se realiza conociendo el hecho, ya no es revocable por esta causa. </w:t>
      </w:r>
    </w:p>
    <w:p w14:paraId="18458088" w14:textId="0A9CF7A5" w:rsidR="00DE5F3B" w:rsidRDefault="00DE5F3B"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A tenor de lo dicho hasta ahora, admitiéndose legalmente la facultad de revocar la donación pese a la aceptación, en su momento, del donatario, que la convierte en irrevocable, si concurre la conducta ingrata, se concluye que la titularidad del donatario es claudicante</w:t>
      </w:r>
      <w:r>
        <w:rPr>
          <w:rStyle w:val="Refdenotaalpie"/>
          <w:rFonts w:ascii="Times New Roman" w:hAnsi="Times New Roman" w:cs="Times New Roman"/>
          <w:sz w:val="24"/>
          <w:szCs w:val="24"/>
        </w:rPr>
        <w:footnoteReference w:id="32"/>
      </w:r>
      <w:r>
        <w:rPr>
          <w:rFonts w:ascii="Times New Roman" w:hAnsi="Times New Roman" w:cs="Times New Roman"/>
          <w:sz w:val="24"/>
          <w:szCs w:val="24"/>
        </w:rPr>
        <w:t>, pues, por la voluntad del donante -pero siempre que concurra la causa</w:t>
      </w:r>
      <w:r w:rsidR="001B132D">
        <w:rPr>
          <w:rFonts w:ascii="Times New Roman" w:hAnsi="Times New Roman" w:cs="Times New Roman"/>
          <w:sz w:val="24"/>
          <w:szCs w:val="24"/>
        </w:rPr>
        <w:t xml:space="preserve"> de indignidad y se ejercite la facultad de revocación</w:t>
      </w:r>
      <w:r>
        <w:rPr>
          <w:rFonts w:ascii="Times New Roman" w:hAnsi="Times New Roman" w:cs="Times New Roman"/>
          <w:sz w:val="24"/>
          <w:szCs w:val="24"/>
        </w:rPr>
        <w:t xml:space="preserve">- puede perderla y tener que restituir la </w:t>
      </w:r>
      <w:r w:rsidR="00924ADF">
        <w:rPr>
          <w:rFonts w:ascii="Times New Roman" w:hAnsi="Times New Roman" w:cs="Times New Roman"/>
          <w:sz w:val="24"/>
          <w:szCs w:val="24"/>
        </w:rPr>
        <w:t xml:space="preserve">titularidad de la </w:t>
      </w:r>
      <w:r>
        <w:rPr>
          <w:rFonts w:ascii="Times New Roman" w:hAnsi="Times New Roman" w:cs="Times New Roman"/>
          <w:sz w:val="24"/>
          <w:szCs w:val="24"/>
        </w:rPr>
        <w:t>cosa donada -o el derecho en cuestión- al donante.</w:t>
      </w:r>
    </w:p>
    <w:p w14:paraId="20ADC6B4" w14:textId="6637F492" w:rsidR="003340FC" w:rsidRDefault="003340FC"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Hay que entender que la revocación por ingratitud afecta a las donaciones remuneratorias. Las únicas que quedan excluidas </w:t>
      </w:r>
      <w:r w:rsidR="00DE17FC">
        <w:rPr>
          <w:rFonts w:ascii="Times New Roman" w:hAnsi="Times New Roman" w:cs="Times New Roman"/>
          <w:sz w:val="24"/>
          <w:szCs w:val="24"/>
        </w:rPr>
        <w:t xml:space="preserve">de la revocación por ingratitud </w:t>
      </w:r>
      <w:r>
        <w:rPr>
          <w:rFonts w:ascii="Times New Roman" w:hAnsi="Times New Roman" w:cs="Times New Roman"/>
          <w:sz w:val="24"/>
          <w:szCs w:val="24"/>
        </w:rPr>
        <w:t xml:space="preserve">son las “donaciones onerosas”, modalidad de donación que no está regulada bajo esta denominación en el </w:t>
      </w:r>
      <w:r>
        <w:rPr>
          <w:rFonts w:ascii="Times New Roman" w:hAnsi="Times New Roman" w:cs="Times New Roman"/>
          <w:sz w:val="24"/>
          <w:szCs w:val="24"/>
        </w:rPr>
        <w:lastRenderedPageBreak/>
        <w:t>Código civil de Cataluña, por lo que habrá que entender que se está refiriendo a la donación modal o con cargas del art. 531-18.</w:t>
      </w:r>
    </w:p>
    <w:p w14:paraId="76913717" w14:textId="4A3FAC2B" w:rsidR="001F010C"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La ingratitud en los términos descritos faculta</w:t>
      </w:r>
      <w:r w:rsidR="001E6464">
        <w:rPr>
          <w:rFonts w:ascii="Times New Roman" w:hAnsi="Times New Roman" w:cs="Times New Roman"/>
          <w:sz w:val="24"/>
          <w:szCs w:val="24"/>
        </w:rPr>
        <w:t>, ade</w:t>
      </w:r>
      <w:r w:rsidR="008D2537">
        <w:rPr>
          <w:rFonts w:ascii="Times New Roman" w:hAnsi="Times New Roman" w:cs="Times New Roman"/>
          <w:sz w:val="24"/>
          <w:szCs w:val="24"/>
        </w:rPr>
        <w:t>más,</w:t>
      </w:r>
      <w:r w:rsidRPr="00CC39B7">
        <w:rPr>
          <w:rFonts w:ascii="Times New Roman" w:hAnsi="Times New Roman" w:cs="Times New Roman"/>
          <w:sz w:val="24"/>
          <w:szCs w:val="24"/>
        </w:rPr>
        <w:t xml:space="preserve"> al juez para, a instancia del constituyente o sus herederos, disponer la extinción del patrimonio protegido de las personas discapacitadas o dependientes (art. 227-7.2</w:t>
      </w:r>
      <w:r w:rsidR="005F75A8">
        <w:rPr>
          <w:rFonts w:ascii="Times New Roman" w:hAnsi="Times New Roman" w:cs="Times New Roman"/>
          <w:sz w:val="24"/>
          <w:szCs w:val="24"/>
        </w:rPr>
        <w:t xml:space="preserve"> </w:t>
      </w:r>
      <w:proofErr w:type="spellStart"/>
      <w:r w:rsidR="005F75A8">
        <w:rPr>
          <w:rFonts w:ascii="Times New Roman" w:hAnsi="Times New Roman" w:cs="Times New Roman"/>
          <w:sz w:val="24"/>
          <w:szCs w:val="24"/>
        </w:rPr>
        <w:t>CCCat</w:t>
      </w:r>
      <w:proofErr w:type="spellEnd"/>
      <w:r w:rsidRPr="00CC39B7">
        <w:rPr>
          <w:rFonts w:ascii="Times New Roman" w:hAnsi="Times New Roman" w:cs="Times New Roman"/>
          <w:sz w:val="24"/>
          <w:szCs w:val="24"/>
        </w:rPr>
        <w:t>).</w:t>
      </w:r>
    </w:p>
    <w:p w14:paraId="147FE07C" w14:textId="77777777" w:rsidR="005F75A8" w:rsidRPr="00CC39B7" w:rsidRDefault="005F75A8" w:rsidP="007207F4">
      <w:pPr>
        <w:spacing w:line="260" w:lineRule="atLeast"/>
        <w:jc w:val="both"/>
        <w:rPr>
          <w:rFonts w:ascii="Times New Roman" w:hAnsi="Times New Roman" w:cs="Times New Roman"/>
          <w:sz w:val="24"/>
          <w:szCs w:val="24"/>
        </w:rPr>
      </w:pPr>
    </w:p>
    <w:p w14:paraId="06E706A9" w14:textId="4806A817" w:rsidR="005F75A8" w:rsidRDefault="005F75A8" w:rsidP="007207F4">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CC39B7">
        <w:rPr>
          <w:rFonts w:ascii="Times New Roman" w:hAnsi="Times New Roman" w:cs="Times New Roman"/>
          <w:b/>
          <w:bCs/>
          <w:sz w:val="24"/>
          <w:szCs w:val="24"/>
        </w:rPr>
        <w:t>LEGITIMACIÓN PARA REVOCAR</w:t>
      </w:r>
    </w:p>
    <w:p w14:paraId="1B9ACD6A" w14:textId="266FB279" w:rsidR="001F010C"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 xml:space="preserve">La acción de revocación compete, siempre, al donante. Puede ejercitarse por los herederos del donante, salvo que se trate de la causa de pobreza, para la que exclusivamente está legitimado el donante. </w:t>
      </w:r>
      <w:r w:rsidR="00924ADF">
        <w:rPr>
          <w:rFonts w:ascii="Times New Roman" w:hAnsi="Times New Roman" w:cs="Times New Roman"/>
          <w:sz w:val="24"/>
          <w:szCs w:val="24"/>
        </w:rPr>
        <w:t>Pero l</w:t>
      </w:r>
      <w:r w:rsidRPr="00CC39B7">
        <w:rPr>
          <w:rFonts w:ascii="Times New Roman" w:hAnsi="Times New Roman" w:cs="Times New Roman"/>
          <w:sz w:val="24"/>
          <w:szCs w:val="24"/>
        </w:rPr>
        <w:t xml:space="preserve">a revocación por ingratitud solo se transmite a les herederos del donante si este no pudo intentar la acción, </w:t>
      </w:r>
      <w:r w:rsidR="00CC7A66">
        <w:rPr>
          <w:rFonts w:ascii="Times New Roman" w:hAnsi="Times New Roman" w:cs="Times New Roman"/>
          <w:sz w:val="24"/>
          <w:szCs w:val="24"/>
        </w:rPr>
        <w:t>por cualquier causa</w:t>
      </w:r>
      <w:r w:rsidR="00CC7A66">
        <w:rPr>
          <w:rStyle w:val="Refdenotaalpie"/>
          <w:rFonts w:ascii="Times New Roman" w:hAnsi="Times New Roman" w:cs="Times New Roman"/>
          <w:sz w:val="24"/>
          <w:szCs w:val="24"/>
        </w:rPr>
        <w:footnoteReference w:id="33"/>
      </w:r>
      <w:r w:rsidR="00CC7A66">
        <w:rPr>
          <w:rFonts w:ascii="Times New Roman" w:hAnsi="Times New Roman" w:cs="Times New Roman"/>
          <w:sz w:val="24"/>
          <w:szCs w:val="24"/>
        </w:rPr>
        <w:t xml:space="preserve">, </w:t>
      </w:r>
      <w:r w:rsidRPr="00CC39B7">
        <w:rPr>
          <w:rFonts w:ascii="Times New Roman" w:hAnsi="Times New Roman" w:cs="Times New Roman"/>
          <w:sz w:val="24"/>
          <w:szCs w:val="24"/>
        </w:rPr>
        <w:t>y hay que probar esta última circunstancia</w:t>
      </w:r>
      <w:r w:rsidR="00CC7A66">
        <w:rPr>
          <w:rFonts w:ascii="Times New Roman" w:hAnsi="Times New Roman" w:cs="Times New Roman"/>
          <w:sz w:val="24"/>
          <w:szCs w:val="24"/>
        </w:rPr>
        <w:t>, que acabará valorando el juez</w:t>
      </w:r>
      <w:r w:rsidRPr="00CC39B7">
        <w:rPr>
          <w:rFonts w:ascii="Times New Roman" w:hAnsi="Times New Roman" w:cs="Times New Roman"/>
          <w:sz w:val="24"/>
          <w:szCs w:val="24"/>
        </w:rPr>
        <w:t>; lo sintetiza la STSJC 94/2018, de 29</w:t>
      </w:r>
      <w:r w:rsidR="008D2537">
        <w:rPr>
          <w:rFonts w:ascii="Times New Roman" w:hAnsi="Times New Roman" w:cs="Times New Roman"/>
          <w:sz w:val="24"/>
          <w:szCs w:val="24"/>
        </w:rPr>
        <w:t xml:space="preserve"> de noviembre</w:t>
      </w:r>
      <w:r w:rsidR="000413B9">
        <w:rPr>
          <w:rStyle w:val="Refdenotaalpie"/>
          <w:rFonts w:ascii="Times New Roman" w:hAnsi="Times New Roman" w:cs="Times New Roman"/>
          <w:sz w:val="24"/>
          <w:szCs w:val="24"/>
        </w:rPr>
        <w:footnoteReference w:id="34"/>
      </w:r>
      <w:r w:rsidRPr="00CC39B7">
        <w:rPr>
          <w:rFonts w:ascii="Times New Roman" w:hAnsi="Times New Roman" w:cs="Times New Roman"/>
          <w:sz w:val="24"/>
          <w:szCs w:val="24"/>
        </w:rPr>
        <w:t xml:space="preserve">: «la normativa catalana actual: a) admite de modo general la transmisibilidad de la acción de revocación de la donación a los herederos del donante; b) excepciona con carácter absoluto esta posibilidad en el caso de que la causa de revocación sea la pobreza de los donantes; y c) cuando la causa de revocación fuese la ingratitud, condiciona la validez del ejercicio de la acción por los herederos, o lo que es igual la transmisibilidad de la acción o mejor dicho de su ejercicio, a la imposibilidad de actuación de la misma por parte del donante. El motivo no puede ser otro que poner en valor la apreciación subjetiva del donante respecto de la concurrencia de las causas de ingratitud contempladas en la ley, como afrentas realizadas al donante y la renuncia tácita a su ejercicio que los sucesores deben respetar, cuando, consciente de su existencia, no pone en marcha los mecanismos jurídicos necesarios para hacerla valer». </w:t>
      </w:r>
      <w:r w:rsidR="00CC7A66">
        <w:rPr>
          <w:rFonts w:ascii="Times New Roman" w:hAnsi="Times New Roman" w:cs="Times New Roman"/>
          <w:sz w:val="24"/>
          <w:szCs w:val="24"/>
        </w:rPr>
        <w:t>Si bien en general l</w:t>
      </w:r>
      <w:r w:rsidRPr="00CC39B7">
        <w:rPr>
          <w:rFonts w:ascii="Times New Roman" w:hAnsi="Times New Roman" w:cs="Times New Roman"/>
          <w:sz w:val="24"/>
          <w:szCs w:val="24"/>
        </w:rPr>
        <w:t xml:space="preserve">a revocación compete contra el donatario y contra sus herederos, </w:t>
      </w:r>
      <w:r w:rsidR="00CC7A66">
        <w:rPr>
          <w:rFonts w:ascii="Times New Roman" w:hAnsi="Times New Roman" w:cs="Times New Roman"/>
          <w:sz w:val="24"/>
          <w:szCs w:val="24"/>
        </w:rPr>
        <w:t>no sucede así cuando</w:t>
      </w:r>
      <w:r w:rsidRPr="00CC39B7">
        <w:rPr>
          <w:rFonts w:ascii="Times New Roman" w:hAnsi="Times New Roman" w:cs="Times New Roman"/>
          <w:sz w:val="24"/>
          <w:szCs w:val="24"/>
        </w:rPr>
        <w:t xml:space="preserve"> la causa es la ingratitud, pues la conducta ofensiva</w:t>
      </w:r>
      <w:r w:rsidR="00CC7A66">
        <w:rPr>
          <w:rFonts w:ascii="Times New Roman" w:hAnsi="Times New Roman" w:cs="Times New Roman"/>
          <w:sz w:val="24"/>
          <w:szCs w:val="24"/>
        </w:rPr>
        <w:t xml:space="preserve"> solo </w:t>
      </w:r>
      <w:r w:rsidR="001B132D">
        <w:rPr>
          <w:rFonts w:ascii="Times New Roman" w:hAnsi="Times New Roman" w:cs="Times New Roman"/>
          <w:sz w:val="24"/>
          <w:szCs w:val="24"/>
        </w:rPr>
        <w:t>entraña</w:t>
      </w:r>
      <w:r w:rsidR="00CC7A66">
        <w:rPr>
          <w:rFonts w:ascii="Times New Roman" w:hAnsi="Times New Roman" w:cs="Times New Roman"/>
          <w:sz w:val="24"/>
          <w:szCs w:val="24"/>
        </w:rPr>
        <w:t xml:space="preserve"> consecuencias para quien la realiza y</w:t>
      </w:r>
      <w:r w:rsidRPr="00CC39B7">
        <w:rPr>
          <w:rFonts w:ascii="Times New Roman" w:hAnsi="Times New Roman" w:cs="Times New Roman"/>
          <w:sz w:val="24"/>
          <w:szCs w:val="24"/>
        </w:rPr>
        <w:t xml:space="preserve"> no tiene que </w:t>
      </w:r>
      <w:r w:rsidR="00CC7A66">
        <w:rPr>
          <w:rFonts w:ascii="Times New Roman" w:hAnsi="Times New Roman" w:cs="Times New Roman"/>
          <w:sz w:val="24"/>
          <w:szCs w:val="24"/>
        </w:rPr>
        <w:t xml:space="preserve">expandirse </w:t>
      </w:r>
      <w:r w:rsidR="00A33162">
        <w:rPr>
          <w:rFonts w:ascii="Times New Roman" w:hAnsi="Times New Roman" w:cs="Times New Roman"/>
          <w:sz w:val="24"/>
          <w:szCs w:val="24"/>
        </w:rPr>
        <w:t xml:space="preserve">forzosamente </w:t>
      </w:r>
      <w:r w:rsidR="00CC7A66">
        <w:rPr>
          <w:rFonts w:ascii="Times New Roman" w:hAnsi="Times New Roman" w:cs="Times New Roman"/>
          <w:sz w:val="24"/>
          <w:szCs w:val="24"/>
        </w:rPr>
        <w:t>a los herederos</w:t>
      </w:r>
      <w:r w:rsidRPr="00CC39B7">
        <w:rPr>
          <w:rFonts w:ascii="Times New Roman" w:hAnsi="Times New Roman" w:cs="Times New Roman"/>
          <w:sz w:val="24"/>
          <w:szCs w:val="24"/>
        </w:rPr>
        <w:t>. No se reconoce legitimación para ejercer la revocación a los acreedores del donante, ni cabe la subrogación, por el carácter personal de la acción</w:t>
      </w:r>
      <w:r w:rsidR="002F18CD">
        <w:rPr>
          <w:rStyle w:val="Refdenotaalpie"/>
          <w:rFonts w:ascii="Times New Roman" w:hAnsi="Times New Roman" w:cs="Times New Roman"/>
          <w:sz w:val="24"/>
          <w:szCs w:val="24"/>
        </w:rPr>
        <w:footnoteReference w:id="35"/>
      </w:r>
      <w:r w:rsidRPr="00CC39B7">
        <w:rPr>
          <w:rFonts w:ascii="Times New Roman" w:hAnsi="Times New Roman" w:cs="Times New Roman"/>
          <w:sz w:val="24"/>
          <w:szCs w:val="24"/>
        </w:rPr>
        <w:t>.</w:t>
      </w:r>
    </w:p>
    <w:p w14:paraId="22F8ECBA" w14:textId="6CBBD620" w:rsidR="002B2E60" w:rsidRDefault="002B2E60"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El apartado 3 del art. 531-15 </w:t>
      </w:r>
      <w:proofErr w:type="spellStart"/>
      <w:r>
        <w:rPr>
          <w:rFonts w:ascii="Times New Roman" w:hAnsi="Times New Roman" w:cs="Times New Roman"/>
          <w:sz w:val="24"/>
          <w:szCs w:val="24"/>
        </w:rPr>
        <w:t>CCCat</w:t>
      </w:r>
      <w:proofErr w:type="spellEnd"/>
      <w:r>
        <w:rPr>
          <w:rFonts w:ascii="Times New Roman" w:hAnsi="Times New Roman" w:cs="Times New Roman"/>
          <w:sz w:val="24"/>
          <w:szCs w:val="24"/>
        </w:rPr>
        <w:t xml:space="preserve"> declara nula la renuncia anticipada a </w:t>
      </w:r>
      <w:r w:rsidR="00924ADF">
        <w:rPr>
          <w:rFonts w:ascii="Times New Roman" w:hAnsi="Times New Roman" w:cs="Times New Roman"/>
          <w:sz w:val="24"/>
          <w:szCs w:val="24"/>
        </w:rPr>
        <w:t xml:space="preserve">la </w:t>
      </w:r>
      <w:r>
        <w:rPr>
          <w:rFonts w:ascii="Times New Roman" w:hAnsi="Times New Roman" w:cs="Times New Roman"/>
          <w:sz w:val="24"/>
          <w:szCs w:val="24"/>
        </w:rPr>
        <w:t>facultad de revocar. Por consiguiente, una vez que conoce la causa de revocación, sí cabe la renuncia a la revocación. Por el carácter abdicativo de la renuncia, los herederos, en tal caso, están privados de legitimación para instar la revocación.</w:t>
      </w:r>
    </w:p>
    <w:p w14:paraId="1DF326AE" w14:textId="054DC6A4" w:rsidR="000D764A" w:rsidRDefault="000D764A"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La legitimación pasiva corresponde al donatario, a sus herederos, y a los terceros</w:t>
      </w:r>
      <w:r w:rsidR="00A639F8">
        <w:rPr>
          <w:rFonts w:ascii="Times New Roman" w:hAnsi="Times New Roman" w:cs="Times New Roman"/>
          <w:sz w:val="24"/>
          <w:szCs w:val="24"/>
        </w:rPr>
        <w:t xml:space="preserve"> adquirentes y titulares de derechos sobre los bienes donados.</w:t>
      </w:r>
    </w:p>
    <w:p w14:paraId="3095DB2C" w14:textId="77777777" w:rsidR="005F75A8" w:rsidRPr="00CC39B7" w:rsidRDefault="005F75A8" w:rsidP="007207F4">
      <w:pPr>
        <w:spacing w:line="260" w:lineRule="atLeast"/>
        <w:jc w:val="both"/>
        <w:rPr>
          <w:rFonts w:ascii="Times New Roman" w:hAnsi="Times New Roman" w:cs="Times New Roman"/>
          <w:sz w:val="24"/>
          <w:szCs w:val="24"/>
        </w:rPr>
      </w:pPr>
    </w:p>
    <w:p w14:paraId="7CC884F5" w14:textId="2140F19E" w:rsidR="005F75A8" w:rsidRDefault="005F75A8" w:rsidP="007207F4">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CC39B7">
        <w:rPr>
          <w:rFonts w:ascii="Times New Roman" w:hAnsi="Times New Roman" w:cs="Times New Roman"/>
          <w:b/>
          <w:bCs/>
          <w:sz w:val="24"/>
          <w:szCs w:val="24"/>
        </w:rPr>
        <w:t>EJERCICIO</w:t>
      </w:r>
      <w:r>
        <w:rPr>
          <w:rFonts w:ascii="Times New Roman" w:hAnsi="Times New Roman" w:cs="Times New Roman"/>
          <w:b/>
          <w:bCs/>
          <w:sz w:val="24"/>
          <w:szCs w:val="24"/>
        </w:rPr>
        <w:t xml:space="preserve"> DE LA FACULTAD DE REVOCAR</w:t>
      </w:r>
      <w:r w:rsidRPr="00CC39B7">
        <w:rPr>
          <w:rFonts w:ascii="Times New Roman" w:hAnsi="Times New Roman" w:cs="Times New Roman"/>
          <w:sz w:val="24"/>
          <w:szCs w:val="24"/>
        </w:rPr>
        <w:t xml:space="preserve"> </w:t>
      </w:r>
    </w:p>
    <w:p w14:paraId="225C86A9" w14:textId="437A9E7E" w:rsidR="007743C3" w:rsidRDefault="00C759BF" w:rsidP="007207F4">
      <w:pPr>
        <w:spacing w:line="260" w:lineRule="atLeast"/>
        <w:jc w:val="both"/>
        <w:rPr>
          <w:rFonts w:ascii="Times New Roman" w:hAnsi="Times New Roman" w:cs="Times New Roman"/>
          <w:b/>
          <w:bCs/>
          <w:sz w:val="24"/>
          <w:szCs w:val="24"/>
        </w:rPr>
      </w:pPr>
      <w:r w:rsidRPr="00C759BF">
        <w:rPr>
          <w:rFonts w:ascii="Times New Roman" w:hAnsi="Times New Roman" w:cs="Times New Roman"/>
          <w:b/>
          <w:bCs/>
          <w:sz w:val="24"/>
          <w:szCs w:val="24"/>
        </w:rPr>
        <w:t xml:space="preserve">4.1. </w:t>
      </w:r>
      <w:r w:rsidR="007743C3">
        <w:rPr>
          <w:rFonts w:ascii="Times New Roman" w:hAnsi="Times New Roman" w:cs="Times New Roman"/>
          <w:b/>
          <w:bCs/>
          <w:sz w:val="24"/>
          <w:szCs w:val="24"/>
        </w:rPr>
        <w:t>Capacidad</w:t>
      </w:r>
    </w:p>
    <w:p w14:paraId="60BA9D94" w14:textId="5643207F" w:rsidR="007743C3" w:rsidRDefault="007743C3"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Para revocar, aunque no hay un precepto que lo diga de forma específica, se requiere la misma capacidad que para donar, pues es su reverso. La capacidad para donar la regula </w:t>
      </w:r>
      <w:r w:rsidRPr="007743C3">
        <w:rPr>
          <w:rFonts w:ascii="Times New Roman" w:hAnsi="Times New Roman" w:cs="Times New Roman"/>
          <w:sz w:val="24"/>
          <w:szCs w:val="24"/>
        </w:rPr>
        <w:t>el art. 531-10</w:t>
      </w:r>
      <w:r w:rsidR="008D2537">
        <w:rPr>
          <w:rFonts w:ascii="Times New Roman" w:hAnsi="Times New Roman" w:cs="Times New Roman"/>
          <w:sz w:val="24"/>
          <w:szCs w:val="24"/>
        </w:rPr>
        <w:t xml:space="preserve"> </w:t>
      </w:r>
      <w:proofErr w:type="spellStart"/>
      <w:r w:rsidR="008D2537">
        <w:rPr>
          <w:rFonts w:ascii="Times New Roman" w:hAnsi="Times New Roman" w:cs="Times New Roman"/>
          <w:sz w:val="24"/>
          <w:szCs w:val="24"/>
        </w:rPr>
        <w:t>CCCat</w:t>
      </w:r>
      <w:proofErr w:type="spellEnd"/>
      <w:r w:rsidRPr="007743C3">
        <w:rPr>
          <w:rFonts w:ascii="Times New Roman" w:hAnsi="Times New Roman" w:cs="Times New Roman"/>
          <w:sz w:val="24"/>
          <w:szCs w:val="24"/>
        </w:rPr>
        <w:t xml:space="preserve">, </w:t>
      </w:r>
      <w:r>
        <w:rPr>
          <w:rFonts w:ascii="Times New Roman" w:hAnsi="Times New Roman" w:cs="Times New Roman"/>
          <w:sz w:val="24"/>
          <w:szCs w:val="24"/>
        </w:rPr>
        <w:t>conforme al cual “p</w:t>
      </w:r>
      <w:r w:rsidRPr="007743C3">
        <w:rPr>
          <w:rFonts w:ascii="Times New Roman" w:hAnsi="Times New Roman" w:cs="Times New Roman"/>
          <w:sz w:val="24"/>
          <w:szCs w:val="24"/>
        </w:rPr>
        <w:t>uede dar quien tiene capacidad de obrar suficiente para disponer del objeto dado y poder de disposición sobre este</w:t>
      </w:r>
      <w:r>
        <w:rPr>
          <w:rFonts w:ascii="Times New Roman" w:hAnsi="Times New Roman" w:cs="Times New Roman"/>
          <w:sz w:val="24"/>
          <w:szCs w:val="24"/>
        </w:rPr>
        <w:t xml:space="preserve">”. El precepto </w:t>
      </w:r>
      <w:r w:rsidR="00F4493A">
        <w:rPr>
          <w:rFonts w:ascii="Times New Roman" w:hAnsi="Times New Roman" w:cs="Times New Roman"/>
          <w:sz w:val="24"/>
          <w:szCs w:val="24"/>
        </w:rPr>
        <w:t>s</w:t>
      </w:r>
      <w:r>
        <w:rPr>
          <w:rFonts w:ascii="Times New Roman" w:hAnsi="Times New Roman" w:cs="Times New Roman"/>
          <w:sz w:val="24"/>
          <w:szCs w:val="24"/>
        </w:rPr>
        <w:t xml:space="preserve">e refiere a la capacidad de obrar porque no ha sido actualizado con motivo de las reformas del derecho de la discapacidad. Que </w:t>
      </w:r>
      <w:r w:rsidRPr="007743C3">
        <w:rPr>
          <w:rFonts w:ascii="Times New Roman" w:hAnsi="Times New Roman" w:cs="Times New Roman"/>
          <w:sz w:val="24"/>
          <w:szCs w:val="24"/>
        </w:rPr>
        <w:t xml:space="preserve">el donante debe tener la capacidad para disponer de los bienes que dona se corresponde con la calificación de la donación como acto dispositivo. Tras la reforma en materia de derechos de las personas con discapacidad, debe leerse como que </w:t>
      </w:r>
      <w:r>
        <w:rPr>
          <w:rFonts w:ascii="Times New Roman" w:hAnsi="Times New Roman" w:cs="Times New Roman"/>
          <w:sz w:val="24"/>
          <w:szCs w:val="24"/>
        </w:rPr>
        <w:t>se exige</w:t>
      </w:r>
      <w:r w:rsidRPr="007743C3">
        <w:rPr>
          <w:rFonts w:ascii="Times New Roman" w:hAnsi="Times New Roman" w:cs="Times New Roman"/>
          <w:sz w:val="24"/>
          <w:szCs w:val="24"/>
        </w:rPr>
        <w:t xml:space="preserve"> en el donante </w:t>
      </w:r>
      <w:r>
        <w:rPr>
          <w:rFonts w:ascii="Times New Roman" w:hAnsi="Times New Roman" w:cs="Times New Roman"/>
          <w:sz w:val="24"/>
          <w:szCs w:val="24"/>
        </w:rPr>
        <w:t>tanto el</w:t>
      </w:r>
      <w:r w:rsidRPr="007743C3">
        <w:rPr>
          <w:rFonts w:ascii="Times New Roman" w:hAnsi="Times New Roman" w:cs="Times New Roman"/>
          <w:sz w:val="24"/>
          <w:szCs w:val="24"/>
        </w:rPr>
        <w:t xml:space="preserve"> pleno ejercicio de su capacidad de</w:t>
      </w:r>
      <w:r>
        <w:rPr>
          <w:rFonts w:ascii="Times New Roman" w:hAnsi="Times New Roman" w:cs="Times New Roman"/>
          <w:sz w:val="24"/>
          <w:szCs w:val="24"/>
        </w:rPr>
        <w:t xml:space="preserve"> </w:t>
      </w:r>
      <w:r w:rsidRPr="007743C3">
        <w:rPr>
          <w:rFonts w:ascii="Times New Roman" w:hAnsi="Times New Roman" w:cs="Times New Roman"/>
          <w:sz w:val="24"/>
          <w:szCs w:val="24"/>
        </w:rPr>
        <w:t xml:space="preserve">jurídica </w:t>
      </w:r>
      <w:r>
        <w:rPr>
          <w:rFonts w:ascii="Times New Roman" w:hAnsi="Times New Roman" w:cs="Times New Roman"/>
          <w:sz w:val="24"/>
          <w:szCs w:val="24"/>
        </w:rPr>
        <w:t xml:space="preserve">como el </w:t>
      </w:r>
      <w:r w:rsidRPr="007743C3">
        <w:rPr>
          <w:rFonts w:ascii="Times New Roman" w:hAnsi="Times New Roman" w:cs="Times New Roman"/>
          <w:sz w:val="24"/>
          <w:szCs w:val="24"/>
        </w:rPr>
        <w:t>poder de disposición sobre el objeto. Los menores de edad y las personas con medidas de apoyo representativas necesitan la intervención de sus representantes legales</w:t>
      </w:r>
      <w:r w:rsidR="002F18CD">
        <w:rPr>
          <w:rStyle w:val="Refdenotaalpie"/>
          <w:rFonts w:ascii="Times New Roman" w:hAnsi="Times New Roman" w:cs="Times New Roman"/>
          <w:sz w:val="24"/>
          <w:szCs w:val="24"/>
        </w:rPr>
        <w:footnoteReference w:id="36"/>
      </w:r>
      <w:r w:rsidRPr="007743C3">
        <w:rPr>
          <w:rFonts w:ascii="Times New Roman" w:hAnsi="Times New Roman" w:cs="Times New Roman"/>
          <w:sz w:val="24"/>
          <w:szCs w:val="24"/>
        </w:rPr>
        <w:t xml:space="preserve"> [art. 236-</w:t>
      </w:r>
      <w:proofErr w:type="gramStart"/>
      <w:r w:rsidRPr="007743C3">
        <w:rPr>
          <w:rFonts w:ascii="Times New Roman" w:hAnsi="Times New Roman" w:cs="Times New Roman"/>
          <w:sz w:val="24"/>
          <w:szCs w:val="24"/>
        </w:rPr>
        <w:t>27.1.a</w:t>
      </w:r>
      <w:proofErr w:type="gramEnd"/>
      <w:r w:rsidRPr="007743C3">
        <w:rPr>
          <w:rFonts w:ascii="Times New Roman" w:hAnsi="Times New Roman" w:cs="Times New Roman"/>
          <w:sz w:val="24"/>
          <w:szCs w:val="24"/>
        </w:rPr>
        <w:t>) y b), y 222-43.1.a) y b)</w:t>
      </w:r>
      <w:r>
        <w:rPr>
          <w:rFonts w:ascii="Times New Roman" w:hAnsi="Times New Roman" w:cs="Times New Roman"/>
          <w:sz w:val="24"/>
          <w:szCs w:val="24"/>
        </w:rPr>
        <w:t xml:space="preserve"> </w:t>
      </w:r>
      <w:proofErr w:type="spellStart"/>
      <w:r>
        <w:rPr>
          <w:rFonts w:ascii="Times New Roman" w:hAnsi="Times New Roman" w:cs="Times New Roman"/>
          <w:sz w:val="24"/>
          <w:szCs w:val="24"/>
        </w:rPr>
        <w:t>CCCat</w:t>
      </w:r>
      <w:proofErr w:type="spellEnd"/>
      <w:r w:rsidRPr="007743C3">
        <w:rPr>
          <w:rFonts w:ascii="Times New Roman" w:hAnsi="Times New Roman" w:cs="Times New Roman"/>
          <w:sz w:val="24"/>
          <w:szCs w:val="24"/>
        </w:rPr>
        <w:t xml:space="preserve">], </w:t>
      </w:r>
      <w:r w:rsidR="001B132D">
        <w:rPr>
          <w:rFonts w:ascii="Times New Roman" w:hAnsi="Times New Roman" w:cs="Times New Roman"/>
          <w:sz w:val="24"/>
          <w:szCs w:val="24"/>
        </w:rPr>
        <w:t>las personas con discapacidad con otras medidas de apoyo, en atención a la entidad del acto revocatorio, también requieren la intervención de la medida de apoyo del modo que proceda, y, por último,</w:t>
      </w:r>
      <w:r w:rsidRPr="007743C3">
        <w:rPr>
          <w:rFonts w:ascii="Times New Roman" w:hAnsi="Times New Roman" w:cs="Times New Roman"/>
          <w:sz w:val="24"/>
          <w:szCs w:val="24"/>
        </w:rPr>
        <w:t xml:space="preserve"> los menores emancipados requieren el complemento de capacidad de sus padres o de un curador [art. 211-12.1.a)</w:t>
      </w:r>
      <w:r>
        <w:rPr>
          <w:rFonts w:ascii="Times New Roman" w:hAnsi="Times New Roman" w:cs="Times New Roman"/>
          <w:sz w:val="24"/>
          <w:szCs w:val="24"/>
        </w:rPr>
        <w:t xml:space="preserve"> </w:t>
      </w:r>
      <w:proofErr w:type="spellStart"/>
      <w:r>
        <w:rPr>
          <w:rFonts w:ascii="Times New Roman" w:hAnsi="Times New Roman" w:cs="Times New Roman"/>
          <w:sz w:val="24"/>
          <w:szCs w:val="24"/>
        </w:rPr>
        <w:t>CCCat</w:t>
      </w:r>
      <w:proofErr w:type="spellEnd"/>
      <w:r w:rsidRPr="007743C3">
        <w:rPr>
          <w:rFonts w:ascii="Times New Roman" w:hAnsi="Times New Roman" w:cs="Times New Roman"/>
          <w:sz w:val="24"/>
          <w:szCs w:val="24"/>
        </w:rPr>
        <w:t>].</w:t>
      </w:r>
    </w:p>
    <w:p w14:paraId="6B015660" w14:textId="77777777" w:rsidR="007743C3" w:rsidRPr="007743C3" w:rsidRDefault="007743C3" w:rsidP="007207F4">
      <w:pPr>
        <w:spacing w:line="260" w:lineRule="atLeast"/>
        <w:jc w:val="both"/>
        <w:rPr>
          <w:rFonts w:ascii="Times New Roman" w:hAnsi="Times New Roman" w:cs="Times New Roman"/>
          <w:sz w:val="24"/>
          <w:szCs w:val="24"/>
        </w:rPr>
      </w:pPr>
    </w:p>
    <w:p w14:paraId="27991BE6" w14:textId="66DCE5BA" w:rsidR="00C759BF" w:rsidRPr="00C759BF" w:rsidRDefault="007743C3"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759BF" w:rsidRPr="00C759BF">
        <w:rPr>
          <w:rFonts w:ascii="Times New Roman" w:hAnsi="Times New Roman" w:cs="Times New Roman"/>
          <w:b/>
          <w:bCs/>
          <w:sz w:val="24"/>
          <w:szCs w:val="24"/>
        </w:rPr>
        <w:t>Forma de la revocación</w:t>
      </w:r>
    </w:p>
    <w:p w14:paraId="0C99CBF0" w14:textId="1811DC26" w:rsidR="008D2537" w:rsidRDefault="008D2537"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El art. </w:t>
      </w:r>
      <w:r w:rsidR="00A4174B">
        <w:rPr>
          <w:rFonts w:ascii="Times New Roman" w:hAnsi="Times New Roman" w:cs="Times New Roman"/>
          <w:sz w:val="24"/>
          <w:szCs w:val="24"/>
        </w:rPr>
        <w:t xml:space="preserve">531-15.5 </w:t>
      </w:r>
      <w:proofErr w:type="spellStart"/>
      <w:r w:rsidR="00A4174B">
        <w:rPr>
          <w:rFonts w:ascii="Times New Roman" w:hAnsi="Times New Roman" w:cs="Times New Roman"/>
          <w:sz w:val="24"/>
          <w:szCs w:val="24"/>
        </w:rPr>
        <w:t>CCCat</w:t>
      </w:r>
      <w:proofErr w:type="spellEnd"/>
      <w:r w:rsidR="00A4174B">
        <w:rPr>
          <w:rFonts w:ascii="Times New Roman" w:hAnsi="Times New Roman" w:cs="Times New Roman"/>
          <w:sz w:val="24"/>
          <w:szCs w:val="24"/>
        </w:rPr>
        <w:t xml:space="preserve"> </w:t>
      </w:r>
      <w:r w:rsidR="00D726E5">
        <w:rPr>
          <w:rFonts w:ascii="Times New Roman" w:hAnsi="Times New Roman" w:cs="Times New Roman"/>
          <w:sz w:val="24"/>
          <w:szCs w:val="24"/>
        </w:rPr>
        <w:t xml:space="preserve">exige la notificación fehaciente de la voluntad de revocar la donación, pero guarda silencio sobre la forma en que debe contenerse la declaración de esa voluntad. </w:t>
      </w:r>
      <w:r w:rsidR="001B132D">
        <w:rPr>
          <w:rFonts w:ascii="Times New Roman" w:hAnsi="Times New Roman" w:cs="Times New Roman"/>
          <w:sz w:val="24"/>
          <w:szCs w:val="24"/>
        </w:rPr>
        <w:t>Al igual</w:t>
      </w:r>
      <w:r w:rsidR="00D726E5">
        <w:rPr>
          <w:rFonts w:ascii="Times New Roman" w:hAnsi="Times New Roman" w:cs="Times New Roman"/>
          <w:sz w:val="24"/>
          <w:szCs w:val="24"/>
        </w:rPr>
        <w:t xml:space="preserve"> que en la cuestión de la capacidad, hay que entender que la voluntad de revocar requiere la misma forma que la voluntad de donar, por lo que procede una remisión al art. 531-12 </w:t>
      </w:r>
      <w:proofErr w:type="spellStart"/>
      <w:r w:rsidR="00D726E5">
        <w:rPr>
          <w:rFonts w:ascii="Times New Roman" w:hAnsi="Times New Roman" w:cs="Times New Roman"/>
          <w:sz w:val="24"/>
          <w:szCs w:val="24"/>
        </w:rPr>
        <w:t>CCCat</w:t>
      </w:r>
      <w:proofErr w:type="spellEnd"/>
      <w:r w:rsidR="00D726E5">
        <w:rPr>
          <w:rFonts w:ascii="Times New Roman" w:hAnsi="Times New Roman" w:cs="Times New Roman"/>
          <w:sz w:val="24"/>
          <w:szCs w:val="24"/>
        </w:rPr>
        <w:t>, que para la donación de bienes inmuebles impone la escritura pública y</w:t>
      </w:r>
      <w:r w:rsidR="001B132D">
        <w:rPr>
          <w:rFonts w:ascii="Times New Roman" w:hAnsi="Times New Roman" w:cs="Times New Roman"/>
          <w:sz w:val="24"/>
          <w:szCs w:val="24"/>
        </w:rPr>
        <w:t>,</w:t>
      </w:r>
      <w:r w:rsidR="00D726E5">
        <w:rPr>
          <w:rFonts w:ascii="Times New Roman" w:hAnsi="Times New Roman" w:cs="Times New Roman"/>
          <w:sz w:val="24"/>
          <w:szCs w:val="24"/>
        </w:rPr>
        <w:t xml:space="preserve"> para los muebles</w:t>
      </w:r>
      <w:r w:rsidR="001B132D">
        <w:rPr>
          <w:rFonts w:ascii="Times New Roman" w:hAnsi="Times New Roman" w:cs="Times New Roman"/>
          <w:sz w:val="24"/>
          <w:szCs w:val="24"/>
        </w:rPr>
        <w:t>,</w:t>
      </w:r>
      <w:r w:rsidR="00D726E5">
        <w:rPr>
          <w:rFonts w:ascii="Times New Roman" w:hAnsi="Times New Roman" w:cs="Times New Roman"/>
          <w:sz w:val="24"/>
          <w:szCs w:val="24"/>
        </w:rPr>
        <w:t xml:space="preserve"> el documento privado o la donación manual, esto es, verbal con entrega simultánea de la cosa</w:t>
      </w:r>
      <w:r w:rsidR="00D726E5">
        <w:rPr>
          <w:rStyle w:val="Refdenotaalpie"/>
          <w:rFonts w:ascii="Times New Roman" w:hAnsi="Times New Roman" w:cs="Times New Roman"/>
          <w:sz w:val="24"/>
          <w:szCs w:val="24"/>
        </w:rPr>
        <w:footnoteReference w:id="37"/>
      </w:r>
      <w:r w:rsidR="001B132D">
        <w:rPr>
          <w:rFonts w:ascii="Times New Roman" w:hAnsi="Times New Roman" w:cs="Times New Roman"/>
          <w:sz w:val="24"/>
          <w:szCs w:val="24"/>
        </w:rPr>
        <w:t>, por lo que, en función del tipo de bien, se precisa la escritura pública o el documento privado</w:t>
      </w:r>
      <w:r w:rsidR="00D726E5">
        <w:rPr>
          <w:rFonts w:ascii="Times New Roman" w:hAnsi="Times New Roman" w:cs="Times New Roman"/>
          <w:sz w:val="24"/>
          <w:szCs w:val="24"/>
        </w:rPr>
        <w:t>.</w:t>
      </w:r>
    </w:p>
    <w:p w14:paraId="49F3D8D4" w14:textId="7D1275BE" w:rsidR="001F010C"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La facultad de revocación puede ejercitarse extrajudicialmente, mediante notificación fehaciente al donatario</w:t>
      </w:r>
      <w:r w:rsidR="007743C3">
        <w:rPr>
          <w:rFonts w:ascii="Times New Roman" w:hAnsi="Times New Roman" w:cs="Times New Roman"/>
          <w:sz w:val="24"/>
          <w:szCs w:val="24"/>
        </w:rPr>
        <w:t>, en que se exterioriza la voluntad inmediata de revocar la donación</w:t>
      </w:r>
      <w:r w:rsidRPr="00CC39B7">
        <w:rPr>
          <w:rFonts w:ascii="Times New Roman" w:hAnsi="Times New Roman" w:cs="Times New Roman"/>
          <w:sz w:val="24"/>
          <w:szCs w:val="24"/>
        </w:rPr>
        <w:t xml:space="preserve">. </w:t>
      </w:r>
      <w:r w:rsidR="00C35907">
        <w:rPr>
          <w:rFonts w:ascii="Times New Roman" w:hAnsi="Times New Roman" w:cs="Times New Roman"/>
          <w:sz w:val="24"/>
          <w:szCs w:val="24"/>
        </w:rPr>
        <w:t xml:space="preserve">Como dice </w:t>
      </w:r>
      <w:proofErr w:type="spellStart"/>
      <w:r w:rsidR="00C35907">
        <w:rPr>
          <w:rFonts w:ascii="Times New Roman" w:hAnsi="Times New Roman" w:cs="Times New Roman"/>
          <w:sz w:val="24"/>
          <w:szCs w:val="24"/>
        </w:rPr>
        <w:t>Espiau</w:t>
      </w:r>
      <w:proofErr w:type="spellEnd"/>
      <w:r w:rsidR="00C35907">
        <w:rPr>
          <w:rFonts w:ascii="Times New Roman" w:hAnsi="Times New Roman" w:cs="Times New Roman"/>
          <w:sz w:val="24"/>
          <w:szCs w:val="24"/>
        </w:rPr>
        <w:t>, no debe limitarse a anunciar una revocación futura</w:t>
      </w:r>
      <w:r w:rsidR="00C35907">
        <w:rPr>
          <w:rStyle w:val="Refdenotaalpie"/>
          <w:rFonts w:ascii="Times New Roman" w:hAnsi="Times New Roman" w:cs="Times New Roman"/>
          <w:sz w:val="24"/>
          <w:szCs w:val="24"/>
        </w:rPr>
        <w:footnoteReference w:id="38"/>
      </w:r>
      <w:r w:rsidR="00C35907">
        <w:rPr>
          <w:rFonts w:ascii="Times New Roman" w:hAnsi="Times New Roman" w:cs="Times New Roman"/>
          <w:sz w:val="24"/>
          <w:szCs w:val="24"/>
        </w:rPr>
        <w:t xml:space="preserve">. </w:t>
      </w:r>
      <w:r w:rsidR="007743C3">
        <w:rPr>
          <w:rFonts w:ascii="Times New Roman" w:hAnsi="Times New Roman" w:cs="Times New Roman"/>
          <w:sz w:val="24"/>
          <w:szCs w:val="24"/>
        </w:rPr>
        <w:t xml:space="preserve">La notificación es suficiente para producir la revocación si el donatario se aquieta. </w:t>
      </w:r>
      <w:r w:rsidRPr="00CC39B7">
        <w:rPr>
          <w:rFonts w:ascii="Times New Roman" w:hAnsi="Times New Roman" w:cs="Times New Roman"/>
          <w:sz w:val="24"/>
          <w:szCs w:val="24"/>
        </w:rPr>
        <w:t xml:space="preserve">Si este objeta, procede ejercer judicialmente la </w:t>
      </w:r>
      <w:r w:rsidR="001B132D">
        <w:rPr>
          <w:rFonts w:ascii="Times New Roman" w:hAnsi="Times New Roman" w:cs="Times New Roman"/>
          <w:sz w:val="24"/>
          <w:szCs w:val="24"/>
        </w:rPr>
        <w:t xml:space="preserve">facultad de </w:t>
      </w:r>
      <w:r w:rsidRPr="00CC39B7">
        <w:rPr>
          <w:rFonts w:ascii="Times New Roman" w:hAnsi="Times New Roman" w:cs="Times New Roman"/>
          <w:sz w:val="24"/>
          <w:szCs w:val="24"/>
        </w:rPr>
        <w:t xml:space="preserve">revocación. </w:t>
      </w:r>
    </w:p>
    <w:p w14:paraId="24E4E9B4" w14:textId="69613C35" w:rsidR="00200E10" w:rsidRDefault="00200E10"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El donante puede, también, acudir directamente a la revocación judicial, ejercitando la correspondiente acción, para la que no es presupuesto necesario una previa notificación. Por tanto, son dos las vías por las que puede optar el donante: la extrajudicial y la judicial.</w:t>
      </w:r>
    </w:p>
    <w:p w14:paraId="5D596FB4" w14:textId="77777777" w:rsidR="00C759BF" w:rsidRPr="00CC39B7" w:rsidRDefault="00C759BF" w:rsidP="007207F4">
      <w:pPr>
        <w:spacing w:line="260" w:lineRule="atLeast"/>
        <w:jc w:val="both"/>
        <w:rPr>
          <w:rFonts w:ascii="Times New Roman" w:hAnsi="Times New Roman" w:cs="Times New Roman"/>
          <w:sz w:val="24"/>
          <w:szCs w:val="24"/>
        </w:rPr>
      </w:pPr>
    </w:p>
    <w:p w14:paraId="17E8DCF5" w14:textId="2CBE4AC7" w:rsidR="000E2A67" w:rsidRDefault="00C759BF" w:rsidP="007207F4">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4.</w:t>
      </w:r>
      <w:r w:rsidR="007743C3">
        <w:rPr>
          <w:rFonts w:ascii="Times New Roman" w:hAnsi="Times New Roman" w:cs="Times New Roman"/>
          <w:b/>
          <w:bCs/>
          <w:sz w:val="24"/>
          <w:szCs w:val="24"/>
        </w:rPr>
        <w:t>3</w:t>
      </w:r>
      <w:r>
        <w:rPr>
          <w:rFonts w:ascii="Times New Roman" w:hAnsi="Times New Roman" w:cs="Times New Roman"/>
          <w:b/>
          <w:bCs/>
          <w:sz w:val="24"/>
          <w:szCs w:val="24"/>
        </w:rPr>
        <w:t xml:space="preserve">. </w:t>
      </w:r>
      <w:r w:rsidR="001F010C" w:rsidRPr="00CC39B7">
        <w:rPr>
          <w:rFonts w:ascii="Times New Roman" w:hAnsi="Times New Roman" w:cs="Times New Roman"/>
          <w:b/>
          <w:bCs/>
          <w:sz w:val="24"/>
          <w:szCs w:val="24"/>
        </w:rPr>
        <w:t>Plazo de ejercicio</w:t>
      </w:r>
    </w:p>
    <w:p w14:paraId="55596EA8" w14:textId="6B8670AF" w:rsidR="004F7433"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Hay un solo plazo para todas las causas de revocación: un año. Se trata de un plazo de caducidad. El día de inicio de plazo sí varía en función de la causa. En general</w:t>
      </w:r>
      <w:r w:rsidR="00924ADF">
        <w:rPr>
          <w:rFonts w:ascii="Times New Roman" w:hAnsi="Times New Roman" w:cs="Times New Roman"/>
          <w:sz w:val="24"/>
          <w:szCs w:val="24"/>
        </w:rPr>
        <w:t>,</w:t>
      </w:r>
      <w:r w:rsidRPr="00CC39B7">
        <w:rPr>
          <w:rFonts w:ascii="Times New Roman" w:hAnsi="Times New Roman" w:cs="Times New Roman"/>
          <w:sz w:val="24"/>
          <w:szCs w:val="24"/>
        </w:rPr>
        <w:t xml:space="preserve"> el plazo corre desde que concurre el supuesto de hecho. Pero</w:t>
      </w:r>
      <w:r w:rsidR="00924ADF">
        <w:rPr>
          <w:rFonts w:ascii="Times New Roman" w:hAnsi="Times New Roman" w:cs="Times New Roman"/>
          <w:sz w:val="24"/>
          <w:szCs w:val="24"/>
        </w:rPr>
        <w:t>,</w:t>
      </w:r>
      <w:r w:rsidRPr="00CC39B7">
        <w:rPr>
          <w:rFonts w:ascii="Times New Roman" w:hAnsi="Times New Roman" w:cs="Times New Roman"/>
          <w:sz w:val="24"/>
          <w:szCs w:val="24"/>
        </w:rPr>
        <w:t xml:space="preserve"> para la ingratitud, </w:t>
      </w:r>
      <w:r w:rsidR="000E2A67">
        <w:rPr>
          <w:rFonts w:ascii="Times New Roman" w:hAnsi="Times New Roman" w:cs="Times New Roman"/>
          <w:sz w:val="24"/>
          <w:szCs w:val="24"/>
        </w:rPr>
        <w:t xml:space="preserve">empieza a contar </w:t>
      </w:r>
      <w:r w:rsidRPr="00CC39B7">
        <w:rPr>
          <w:rFonts w:ascii="Times New Roman" w:hAnsi="Times New Roman" w:cs="Times New Roman"/>
          <w:sz w:val="24"/>
          <w:szCs w:val="24"/>
        </w:rPr>
        <w:lastRenderedPageBreak/>
        <w:t>desde que se tuvo conocimiento del hecho de la ingratitud (SAP Barcelona (14) 372/2019, de 25</w:t>
      </w:r>
      <w:r w:rsidR="007743C3">
        <w:rPr>
          <w:rFonts w:ascii="Times New Roman" w:hAnsi="Times New Roman" w:cs="Times New Roman"/>
          <w:sz w:val="24"/>
          <w:szCs w:val="24"/>
        </w:rPr>
        <w:t xml:space="preserve"> de septiembre</w:t>
      </w:r>
      <w:r w:rsidR="000E2A67">
        <w:rPr>
          <w:rStyle w:val="Refdenotaalpie"/>
          <w:rFonts w:ascii="Times New Roman" w:hAnsi="Times New Roman" w:cs="Times New Roman"/>
          <w:sz w:val="24"/>
          <w:szCs w:val="24"/>
        </w:rPr>
        <w:footnoteReference w:id="39"/>
      </w:r>
      <w:r w:rsidRPr="00CC39B7">
        <w:rPr>
          <w:rFonts w:ascii="Times New Roman" w:hAnsi="Times New Roman" w:cs="Times New Roman"/>
          <w:sz w:val="24"/>
          <w:szCs w:val="24"/>
        </w:rPr>
        <w:t>, (4) 288/2022, de 16</w:t>
      </w:r>
      <w:r w:rsidR="007743C3">
        <w:rPr>
          <w:rFonts w:ascii="Times New Roman" w:hAnsi="Times New Roman" w:cs="Times New Roman"/>
          <w:sz w:val="24"/>
          <w:szCs w:val="24"/>
        </w:rPr>
        <w:t xml:space="preserve"> de junio</w:t>
      </w:r>
      <w:r w:rsidR="000E2A67">
        <w:rPr>
          <w:rStyle w:val="Refdenotaalpie"/>
          <w:rFonts w:ascii="Times New Roman" w:hAnsi="Times New Roman" w:cs="Times New Roman"/>
          <w:sz w:val="24"/>
          <w:szCs w:val="24"/>
        </w:rPr>
        <w:footnoteReference w:id="40"/>
      </w:r>
      <w:r w:rsidRPr="00CC39B7">
        <w:rPr>
          <w:rFonts w:ascii="Times New Roman" w:hAnsi="Times New Roman" w:cs="Times New Roman"/>
          <w:sz w:val="24"/>
          <w:szCs w:val="24"/>
        </w:rPr>
        <w:t>, (11) 241/2022, de 8</w:t>
      </w:r>
      <w:r w:rsidR="007743C3">
        <w:rPr>
          <w:rFonts w:ascii="Times New Roman" w:hAnsi="Times New Roman" w:cs="Times New Roman"/>
          <w:sz w:val="24"/>
          <w:szCs w:val="24"/>
        </w:rPr>
        <w:t xml:space="preserve"> de abril</w:t>
      </w:r>
      <w:r w:rsidR="000E2A67">
        <w:rPr>
          <w:rStyle w:val="Refdenotaalpie"/>
          <w:rFonts w:ascii="Times New Roman" w:hAnsi="Times New Roman" w:cs="Times New Roman"/>
          <w:sz w:val="24"/>
          <w:szCs w:val="24"/>
        </w:rPr>
        <w:footnoteReference w:id="41"/>
      </w:r>
      <w:r w:rsidRPr="00CC39B7">
        <w:rPr>
          <w:rFonts w:ascii="Times New Roman" w:hAnsi="Times New Roman" w:cs="Times New Roman"/>
          <w:sz w:val="24"/>
          <w:szCs w:val="24"/>
        </w:rPr>
        <w:t>, teniendo en cuenta si han existido denuncias penales —SAP Girona 306/2018, de 5</w:t>
      </w:r>
      <w:r w:rsidR="004F7433">
        <w:rPr>
          <w:rFonts w:ascii="Times New Roman" w:hAnsi="Times New Roman" w:cs="Times New Roman"/>
          <w:sz w:val="24"/>
          <w:szCs w:val="24"/>
        </w:rPr>
        <w:t xml:space="preserve"> de julio</w:t>
      </w:r>
      <w:r w:rsidR="000E2A67">
        <w:rPr>
          <w:rStyle w:val="Refdenotaalpie"/>
          <w:rFonts w:ascii="Times New Roman" w:hAnsi="Times New Roman" w:cs="Times New Roman"/>
          <w:sz w:val="24"/>
          <w:szCs w:val="24"/>
        </w:rPr>
        <w:footnoteReference w:id="42"/>
      </w:r>
      <w:r w:rsidRPr="00CC39B7">
        <w:rPr>
          <w:rFonts w:ascii="Times New Roman" w:hAnsi="Times New Roman" w:cs="Times New Roman"/>
          <w:sz w:val="24"/>
          <w:szCs w:val="24"/>
        </w:rPr>
        <w:t>—; por ello, no es correcta la afirmación, en su literalidad, de la SAP Barcelona (17) 94/2013, de 27</w:t>
      </w:r>
      <w:r w:rsidR="004F7433">
        <w:rPr>
          <w:rFonts w:ascii="Times New Roman" w:hAnsi="Times New Roman" w:cs="Times New Roman"/>
          <w:sz w:val="24"/>
          <w:szCs w:val="24"/>
        </w:rPr>
        <w:t xml:space="preserve"> de febrero</w:t>
      </w:r>
      <w:r w:rsidR="000E2A67">
        <w:rPr>
          <w:rStyle w:val="Refdenotaalpie"/>
          <w:rFonts w:ascii="Times New Roman" w:hAnsi="Times New Roman" w:cs="Times New Roman"/>
          <w:sz w:val="24"/>
          <w:szCs w:val="24"/>
        </w:rPr>
        <w:footnoteReference w:id="43"/>
      </w:r>
      <w:r w:rsidRPr="00CC39B7">
        <w:rPr>
          <w:rFonts w:ascii="Times New Roman" w:hAnsi="Times New Roman" w:cs="Times New Roman"/>
          <w:sz w:val="24"/>
          <w:szCs w:val="24"/>
        </w:rPr>
        <w:t>,</w:t>
      </w:r>
      <w:r w:rsidR="00035B76">
        <w:rPr>
          <w:rFonts w:ascii="Times New Roman" w:hAnsi="Times New Roman" w:cs="Times New Roman"/>
          <w:sz w:val="24"/>
          <w:szCs w:val="24"/>
        </w:rPr>
        <w:t xml:space="preserve"> de</w:t>
      </w:r>
      <w:r w:rsidRPr="00CC39B7">
        <w:rPr>
          <w:rFonts w:ascii="Times New Roman" w:hAnsi="Times New Roman" w:cs="Times New Roman"/>
          <w:sz w:val="24"/>
          <w:szCs w:val="24"/>
        </w:rPr>
        <w:t xml:space="preserve"> que “el incumplimiento invocado, tiene una continuidad en el tiempo que impide tomar un día inicial de cómputo. El deber de gratitud es de tracto sucesivo o ejecución continuada, persiste continuadamente», puesto que lo determinante es el conocimiento del hecho constitutivo de la ingratitud, que puede ser continuado en el tiempo o no) o desde la firmeza de la sentencia penal base del hecho ingrato, si tal es el caso. </w:t>
      </w:r>
      <w:r w:rsidR="00924ADF">
        <w:rPr>
          <w:rFonts w:ascii="Times New Roman" w:hAnsi="Times New Roman" w:cs="Times New Roman"/>
          <w:sz w:val="24"/>
          <w:szCs w:val="24"/>
        </w:rPr>
        <w:t>Porque si</w:t>
      </w:r>
      <w:bookmarkStart w:id="2" w:name="_Hlk164336901"/>
      <w:r w:rsidR="004F7433">
        <w:rPr>
          <w:rFonts w:ascii="Times New Roman" w:hAnsi="Times New Roman" w:cs="Times New Roman"/>
          <w:sz w:val="24"/>
          <w:szCs w:val="24"/>
        </w:rPr>
        <w:t xml:space="preserve"> el acto de ingratitud deriva de un ilícito penal, en este caso el art. 531-15.3 </w:t>
      </w:r>
      <w:proofErr w:type="spellStart"/>
      <w:r w:rsidR="004F7433">
        <w:rPr>
          <w:rFonts w:ascii="Times New Roman" w:hAnsi="Times New Roman" w:cs="Times New Roman"/>
          <w:sz w:val="24"/>
          <w:szCs w:val="24"/>
        </w:rPr>
        <w:t>CCCat</w:t>
      </w:r>
      <w:proofErr w:type="spellEnd"/>
      <w:r w:rsidR="004F7433">
        <w:rPr>
          <w:rFonts w:ascii="Times New Roman" w:hAnsi="Times New Roman" w:cs="Times New Roman"/>
          <w:sz w:val="24"/>
          <w:szCs w:val="24"/>
        </w:rPr>
        <w:t xml:space="preserve"> concreta que el plazo comienza a correr desde la firmeza de la sentencia “que la declara”. La expresión es confusa, pues en el proceso penal no hay por qué discutir si procede o no la revocación de la donación; además, el </w:t>
      </w:r>
      <w:proofErr w:type="spellStart"/>
      <w:r w:rsidR="004F7433">
        <w:rPr>
          <w:rFonts w:ascii="Times New Roman" w:hAnsi="Times New Roman" w:cs="Times New Roman"/>
          <w:i/>
          <w:iCs/>
          <w:sz w:val="24"/>
          <w:szCs w:val="24"/>
        </w:rPr>
        <w:t>dies</w:t>
      </w:r>
      <w:proofErr w:type="spellEnd"/>
      <w:r w:rsidR="004F7433">
        <w:rPr>
          <w:rFonts w:ascii="Times New Roman" w:hAnsi="Times New Roman" w:cs="Times New Roman"/>
          <w:i/>
          <w:iCs/>
          <w:sz w:val="24"/>
          <w:szCs w:val="24"/>
        </w:rPr>
        <w:t xml:space="preserve"> a quo </w:t>
      </w:r>
      <w:r w:rsidR="004F7433">
        <w:rPr>
          <w:rFonts w:ascii="Times New Roman" w:hAnsi="Times New Roman" w:cs="Times New Roman"/>
          <w:sz w:val="24"/>
          <w:szCs w:val="24"/>
        </w:rPr>
        <w:t xml:space="preserve">no debe ser la fecha de la firmeza, sino la fecha en que el donante conoce la firmeza. Por ello, es mejor entender que el plazo comienza a correr desde que el donante </w:t>
      </w:r>
      <w:r w:rsidR="004F7433" w:rsidRPr="00CC39B7">
        <w:rPr>
          <w:rFonts w:ascii="Times New Roman" w:hAnsi="Times New Roman" w:cs="Times New Roman"/>
          <w:sz w:val="24"/>
          <w:szCs w:val="24"/>
        </w:rPr>
        <w:t>—</w:t>
      </w:r>
      <w:r w:rsidR="004F7433">
        <w:rPr>
          <w:rFonts w:ascii="Times New Roman" w:hAnsi="Times New Roman" w:cs="Times New Roman"/>
          <w:sz w:val="24"/>
          <w:szCs w:val="24"/>
        </w:rPr>
        <w:t>o sus herederos, en el supuesto que el acto penalmente condenable haya puesto fin a la vida del donante</w:t>
      </w:r>
      <w:r w:rsidR="004F7433" w:rsidRPr="00CC39B7">
        <w:rPr>
          <w:rFonts w:ascii="Times New Roman" w:hAnsi="Times New Roman" w:cs="Times New Roman"/>
          <w:sz w:val="24"/>
          <w:szCs w:val="24"/>
        </w:rPr>
        <w:t>—</w:t>
      </w:r>
      <w:r w:rsidR="004F7433">
        <w:rPr>
          <w:rFonts w:ascii="Times New Roman" w:hAnsi="Times New Roman" w:cs="Times New Roman"/>
          <w:sz w:val="24"/>
          <w:szCs w:val="24"/>
        </w:rPr>
        <w:t xml:space="preserve"> conoce la firmeza de la sentencia penal que ha enjuiciado el acto condenable contra él o las otras personas contempladas en la noción de ingratitud.</w:t>
      </w:r>
    </w:p>
    <w:p w14:paraId="01EEF57A" w14:textId="77777777" w:rsidR="00035B76" w:rsidRDefault="00035B76" w:rsidP="007207F4">
      <w:pPr>
        <w:spacing w:line="260" w:lineRule="atLeast"/>
        <w:jc w:val="both"/>
        <w:rPr>
          <w:rFonts w:ascii="Times New Roman" w:hAnsi="Times New Roman" w:cs="Times New Roman"/>
          <w:sz w:val="24"/>
          <w:szCs w:val="24"/>
        </w:rPr>
      </w:pPr>
    </w:p>
    <w:p w14:paraId="53E580C1" w14:textId="5DAE216D" w:rsidR="00035B76" w:rsidRPr="00035B76" w:rsidRDefault="00035B76" w:rsidP="007207F4">
      <w:pPr>
        <w:spacing w:line="260" w:lineRule="atLeast"/>
        <w:jc w:val="both"/>
        <w:rPr>
          <w:rFonts w:ascii="Times New Roman" w:hAnsi="Times New Roman" w:cs="Times New Roman"/>
          <w:b/>
          <w:bCs/>
          <w:sz w:val="24"/>
          <w:szCs w:val="24"/>
        </w:rPr>
      </w:pPr>
      <w:r w:rsidRPr="00035B76">
        <w:rPr>
          <w:rFonts w:ascii="Times New Roman" w:hAnsi="Times New Roman" w:cs="Times New Roman"/>
          <w:b/>
          <w:bCs/>
          <w:sz w:val="24"/>
          <w:szCs w:val="24"/>
        </w:rPr>
        <w:t>4.4. Pluralidad de donatarios</w:t>
      </w:r>
    </w:p>
    <w:p w14:paraId="04B27745" w14:textId="336F51A5" w:rsidR="00035B76" w:rsidRDefault="00035B76" w:rsidP="007207F4">
      <w:pPr>
        <w:spacing w:line="260" w:lineRule="atLeast"/>
        <w:jc w:val="both"/>
        <w:rPr>
          <w:rFonts w:ascii="Times New Roman" w:hAnsi="Times New Roman" w:cs="Times New Roman"/>
          <w:sz w:val="24"/>
          <w:szCs w:val="24"/>
        </w:rPr>
      </w:pPr>
      <w:r w:rsidRPr="00035B76">
        <w:rPr>
          <w:rFonts w:ascii="Times New Roman" w:hAnsi="Times New Roman" w:cs="Times New Roman"/>
          <w:sz w:val="24"/>
          <w:szCs w:val="24"/>
        </w:rPr>
        <w:t xml:space="preserve">Conforme al art. 531-22.2 </w:t>
      </w:r>
      <w:proofErr w:type="spellStart"/>
      <w:r w:rsidRPr="00035B76">
        <w:rPr>
          <w:rFonts w:ascii="Times New Roman" w:hAnsi="Times New Roman" w:cs="Times New Roman"/>
          <w:sz w:val="24"/>
          <w:szCs w:val="24"/>
        </w:rPr>
        <w:t>CCCat</w:t>
      </w:r>
      <w:proofErr w:type="spellEnd"/>
      <w:r w:rsidRPr="00035B76">
        <w:rPr>
          <w:rFonts w:ascii="Times New Roman" w:hAnsi="Times New Roman" w:cs="Times New Roman"/>
          <w:sz w:val="24"/>
          <w:szCs w:val="24"/>
        </w:rPr>
        <w:t xml:space="preserve">, si </w:t>
      </w:r>
      <w:r>
        <w:rPr>
          <w:rFonts w:ascii="Times New Roman" w:hAnsi="Times New Roman" w:cs="Times New Roman"/>
          <w:sz w:val="24"/>
          <w:szCs w:val="24"/>
        </w:rPr>
        <w:t xml:space="preserve">se revoca la donación por ingratitud de solo uno o algunos de los donatarios conjuntos, no procede la restitución de la cuota del o los indignos, sino que esta se reparte proporcionalmente entre el resto de </w:t>
      </w:r>
      <w:proofErr w:type="gramStart"/>
      <w:r>
        <w:rPr>
          <w:rFonts w:ascii="Times New Roman" w:hAnsi="Times New Roman" w:cs="Times New Roman"/>
          <w:sz w:val="24"/>
          <w:szCs w:val="24"/>
        </w:rPr>
        <w:t>donatarios</w:t>
      </w:r>
      <w:proofErr w:type="gramEnd"/>
      <w:r>
        <w:rPr>
          <w:rFonts w:ascii="Times New Roman" w:hAnsi="Times New Roman" w:cs="Times New Roman"/>
          <w:sz w:val="24"/>
          <w:szCs w:val="24"/>
        </w:rPr>
        <w:t xml:space="preserve"> no ingratos.</w:t>
      </w:r>
      <w:r w:rsidR="00924ADF">
        <w:rPr>
          <w:rFonts w:ascii="Times New Roman" w:hAnsi="Times New Roman" w:cs="Times New Roman"/>
          <w:sz w:val="24"/>
          <w:szCs w:val="24"/>
        </w:rPr>
        <w:t xml:space="preserve"> Con lo que hay revocación efectiva, pero sin deber de restitución al donante.</w:t>
      </w:r>
    </w:p>
    <w:p w14:paraId="33905591" w14:textId="77777777" w:rsidR="00035B76" w:rsidRDefault="00035B76" w:rsidP="007207F4">
      <w:pPr>
        <w:spacing w:line="260" w:lineRule="atLeast"/>
        <w:jc w:val="both"/>
        <w:rPr>
          <w:rFonts w:ascii="Times New Roman" w:hAnsi="Times New Roman" w:cs="Times New Roman"/>
          <w:sz w:val="24"/>
          <w:szCs w:val="24"/>
        </w:rPr>
      </w:pPr>
    </w:p>
    <w:p w14:paraId="3173D91A" w14:textId="185167A5" w:rsidR="00035B76" w:rsidRPr="00035B76" w:rsidRDefault="00035B76" w:rsidP="007207F4">
      <w:pPr>
        <w:spacing w:line="260" w:lineRule="atLeast"/>
        <w:jc w:val="both"/>
        <w:rPr>
          <w:rFonts w:ascii="Times New Roman" w:hAnsi="Times New Roman" w:cs="Times New Roman"/>
          <w:b/>
          <w:bCs/>
          <w:sz w:val="24"/>
          <w:szCs w:val="24"/>
        </w:rPr>
      </w:pPr>
      <w:r w:rsidRPr="00035B76">
        <w:rPr>
          <w:rFonts w:ascii="Times New Roman" w:hAnsi="Times New Roman" w:cs="Times New Roman"/>
          <w:b/>
          <w:bCs/>
          <w:sz w:val="24"/>
          <w:szCs w:val="24"/>
        </w:rPr>
        <w:t>4.5. Pérdida de la facultad de revocar</w:t>
      </w:r>
    </w:p>
    <w:p w14:paraId="12F48EB9" w14:textId="39132503" w:rsidR="00035B76" w:rsidRPr="00035B76" w:rsidRDefault="00035B76"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A pesar de que no es un supuesto específicamente contemplado, hay que concluir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 la cosa donada se ha perdido por hecho propio del donante, </w:t>
      </w:r>
      <w:r w:rsidR="00924ADF">
        <w:rPr>
          <w:rFonts w:ascii="Times New Roman" w:hAnsi="Times New Roman" w:cs="Times New Roman"/>
          <w:sz w:val="24"/>
          <w:szCs w:val="24"/>
        </w:rPr>
        <w:t>se extingue</w:t>
      </w:r>
      <w:r>
        <w:rPr>
          <w:rFonts w:ascii="Times New Roman" w:hAnsi="Times New Roman" w:cs="Times New Roman"/>
          <w:sz w:val="24"/>
          <w:szCs w:val="24"/>
        </w:rPr>
        <w:t xml:space="preserve"> la facultad de revocar (argumento </w:t>
      </w:r>
      <w:r w:rsidRPr="00924ADF">
        <w:rPr>
          <w:rFonts w:ascii="Times New Roman" w:hAnsi="Times New Roman" w:cs="Times New Roman"/>
          <w:i/>
          <w:iCs/>
          <w:sz w:val="24"/>
          <w:szCs w:val="24"/>
        </w:rPr>
        <w:t>ex</w:t>
      </w:r>
      <w:r w:rsidRPr="00924ADF">
        <w:rPr>
          <w:rFonts w:ascii="Times New Roman" w:hAnsi="Times New Roman" w:cs="Times New Roman"/>
          <w:sz w:val="24"/>
          <w:szCs w:val="24"/>
        </w:rPr>
        <w:t xml:space="preserve"> a</w:t>
      </w:r>
      <w:r>
        <w:rPr>
          <w:rFonts w:ascii="Times New Roman" w:hAnsi="Times New Roman" w:cs="Times New Roman"/>
          <w:sz w:val="24"/>
          <w:szCs w:val="24"/>
        </w:rPr>
        <w:t>rt. 1314.I CC), pues en tal caso no procede ni la restitución de la cosa, porque se ha perdido sin culpa del donatario, ni de su valor, porque la pérdida no le resulta imputable.</w:t>
      </w:r>
    </w:p>
    <w:bookmarkEnd w:id="2"/>
    <w:p w14:paraId="6E02D816" w14:textId="77777777" w:rsidR="000E2A67" w:rsidRPr="00035B76" w:rsidRDefault="000E2A67" w:rsidP="007207F4">
      <w:pPr>
        <w:spacing w:line="260" w:lineRule="atLeast"/>
        <w:jc w:val="both"/>
        <w:rPr>
          <w:rFonts w:ascii="Times New Roman" w:hAnsi="Times New Roman" w:cs="Times New Roman"/>
          <w:sz w:val="24"/>
          <w:szCs w:val="24"/>
        </w:rPr>
      </w:pPr>
    </w:p>
    <w:p w14:paraId="73249A7C" w14:textId="1CEA5D41" w:rsidR="006C4621" w:rsidRP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6C4621">
        <w:rPr>
          <w:rFonts w:ascii="Times New Roman" w:hAnsi="Times New Roman" w:cs="Times New Roman"/>
          <w:b/>
          <w:bCs/>
          <w:sz w:val="24"/>
          <w:szCs w:val="24"/>
        </w:rPr>
        <w:t>EFECTOS DE LA REVOCACIÓN: LA RESTITUCIÓN</w:t>
      </w:r>
    </w:p>
    <w:p w14:paraId="67498C7D" w14:textId="066C7DA2" w:rsidR="00A033B4"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 xml:space="preserve">El efecto que produce la revocación es la obligación de restitución de la cosa donada al donante. </w:t>
      </w:r>
      <w:r w:rsidR="00A033B4">
        <w:rPr>
          <w:rFonts w:ascii="Times New Roman" w:hAnsi="Times New Roman" w:cs="Times New Roman"/>
          <w:sz w:val="24"/>
          <w:szCs w:val="24"/>
        </w:rPr>
        <w:t xml:space="preserve">La voluntad del donante, con amparo en la causa legal de revocación, es recuperar la titularidad de la cosa o el derecho donado. </w:t>
      </w:r>
      <w:r w:rsidRPr="00CC39B7">
        <w:rPr>
          <w:rFonts w:ascii="Times New Roman" w:hAnsi="Times New Roman" w:cs="Times New Roman"/>
          <w:sz w:val="24"/>
          <w:szCs w:val="24"/>
        </w:rPr>
        <w:t>El análisis de la obligación de revocación exige tener en cuenta que la donación fue válida y eficaz, de modo que el donatario devino propietario</w:t>
      </w:r>
      <w:r w:rsidR="00A033B4">
        <w:rPr>
          <w:rFonts w:ascii="Times New Roman" w:hAnsi="Times New Roman" w:cs="Times New Roman"/>
          <w:sz w:val="24"/>
          <w:szCs w:val="24"/>
        </w:rPr>
        <w:t xml:space="preserve"> como consecuencia, precisamente, de la donación</w:t>
      </w:r>
      <w:r w:rsidRPr="00CC39B7">
        <w:rPr>
          <w:rFonts w:ascii="Times New Roman" w:hAnsi="Times New Roman" w:cs="Times New Roman"/>
          <w:sz w:val="24"/>
          <w:szCs w:val="24"/>
        </w:rPr>
        <w:t xml:space="preserve">. </w:t>
      </w:r>
      <w:r w:rsidR="00A639F8">
        <w:rPr>
          <w:rFonts w:ascii="Times New Roman" w:hAnsi="Times New Roman" w:cs="Times New Roman"/>
          <w:sz w:val="24"/>
          <w:szCs w:val="24"/>
        </w:rPr>
        <w:t xml:space="preserve">Las reglas que se estudian a continuación presuponen que la donación lo ha sido de cosas; en </w:t>
      </w:r>
      <w:r w:rsidR="00A639F8">
        <w:rPr>
          <w:rFonts w:ascii="Times New Roman" w:hAnsi="Times New Roman" w:cs="Times New Roman"/>
          <w:sz w:val="24"/>
          <w:szCs w:val="24"/>
        </w:rPr>
        <w:lastRenderedPageBreak/>
        <w:t>el supuesto que se hayan donado derechos, habrá que aplicarlas con las adaptaciones correspondientes.</w:t>
      </w:r>
    </w:p>
    <w:p w14:paraId="74EC444F" w14:textId="77777777" w:rsidR="006C4621" w:rsidRDefault="006C4621" w:rsidP="007207F4">
      <w:pPr>
        <w:spacing w:line="260" w:lineRule="atLeast"/>
        <w:jc w:val="both"/>
        <w:rPr>
          <w:rFonts w:ascii="Times New Roman" w:hAnsi="Times New Roman" w:cs="Times New Roman"/>
          <w:sz w:val="24"/>
          <w:szCs w:val="24"/>
        </w:rPr>
      </w:pPr>
    </w:p>
    <w:p w14:paraId="473631AC" w14:textId="67E530C8" w:rsidR="006C4621" w:rsidRP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006C4621" w:rsidRPr="006C4621">
        <w:rPr>
          <w:rFonts w:ascii="Times New Roman" w:hAnsi="Times New Roman" w:cs="Times New Roman"/>
          <w:b/>
          <w:bCs/>
          <w:sz w:val="24"/>
          <w:szCs w:val="24"/>
        </w:rPr>
        <w:t>.1. El efecto revocatorio</w:t>
      </w:r>
    </w:p>
    <w:p w14:paraId="74048060" w14:textId="491C993A" w:rsidR="00A033B4" w:rsidRDefault="00CC39B7" w:rsidP="007207F4">
      <w:pPr>
        <w:spacing w:line="260" w:lineRule="atLeast"/>
        <w:jc w:val="both"/>
        <w:rPr>
          <w:rFonts w:ascii="Times New Roman" w:hAnsi="Times New Roman" w:cs="Times New Roman"/>
          <w:sz w:val="24"/>
          <w:szCs w:val="24"/>
        </w:rPr>
      </w:pPr>
      <w:proofErr w:type="spellStart"/>
      <w:r w:rsidRPr="00CC39B7">
        <w:rPr>
          <w:rFonts w:ascii="Times New Roman" w:hAnsi="Times New Roman" w:cs="Times New Roman"/>
          <w:sz w:val="24"/>
          <w:szCs w:val="24"/>
        </w:rPr>
        <w:t>Espiau</w:t>
      </w:r>
      <w:proofErr w:type="spellEnd"/>
      <w:r w:rsidRPr="00CC39B7">
        <w:rPr>
          <w:rFonts w:ascii="Times New Roman" w:hAnsi="Times New Roman" w:cs="Times New Roman"/>
          <w:sz w:val="24"/>
          <w:szCs w:val="24"/>
        </w:rPr>
        <w:t xml:space="preserve"> </w:t>
      </w:r>
      <w:proofErr w:type="spellStart"/>
      <w:r w:rsidRPr="00CC39B7">
        <w:rPr>
          <w:rFonts w:ascii="Times New Roman" w:hAnsi="Times New Roman" w:cs="Times New Roman"/>
          <w:sz w:val="24"/>
          <w:szCs w:val="24"/>
        </w:rPr>
        <w:t>Espiau</w:t>
      </w:r>
      <w:proofErr w:type="spellEnd"/>
      <w:r w:rsidRPr="00CC39B7">
        <w:rPr>
          <w:rFonts w:ascii="Times New Roman" w:hAnsi="Times New Roman" w:cs="Times New Roman"/>
          <w:sz w:val="24"/>
          <w:szCs w:val="24"/>
        </w:rPr>
        <w:t xml:space="preserve"> ha analizado a fondo el efecto restitutorio. A su parecer, la revocación extingue el negocio dispositivo y destruye el título adquisitivo del donatario</w:t>
      </w:r>
      <w:r w:rsidRPr="00CC39B7">
        <w:rPr>
          <w:rStyle w:val="Refdenotaalpie"/>
          <w:rFonts w:ascii="Times New Roman" w:hAnsi="Times New Roman" w:cs="Times New Roman"/>
          <w:sz w:val="24"/>
          <w:szCs w:val="24"/>
        </w:rPr>
        <w:footnoteReference w:id="44"/>
      </w:r>
      <w:r w:rsidRPr="00CC39B7">
        <w:rPr>
          <w:rFonts w:ascii="Times New Roman" w:hAnsi="Times New Roman" w:cs="Times New Roman"/>
          <w:sz w:val="24"/>
          <w:szCs w:val="24"/>
        </w:rPr>
        <w:t xml:space="preserve">. </w:t>
      </w:r>
      <w:r>
        <w:rPr>
          <w:rFonts w:ascii="Times New Roman" w:hAnsi="Times New Roman" w:cs="Times New Roman"/>
          <w:sz w:val="24"/>
          <w:szCs w:val="24"/>
        </w:rPr>
        <w:t xml:space="preserve">Siguiendo el planteamiento que en su día realizó Fuenmayor </w:t>
      </w:r>
      <w:proofErr w:type="spellStart"/>
      <w:r>
        <w:rPr>
          <w:rFonts w:ascii="Times New Roman" w:hAnsi="Times New Roman" w:cs="Times New Roman"/>
          <w:sz w:val="24"/>
          <w:szCs w:val="24"/>
        </w:rPr>
        <w:t>Champín</w:t>
      </w:r>
      <w:proofErr w:type="spellEnd"/>
      <w:r>
        <w:rPr>
          <w:rFonts w:ascii="Times New Roman" w:hAnsi="Times New Roman" w:cs="Times New Roman"/>
          <w:sz w:val="24"/>
          <w:szCs w:val="24"/>
        </w:rPr>
        <w:t xml:space="preserve">, quien distinguió entre restitución real y restitución obligacional, señala que “la revocación [de la donación] será de </w:t>
      </w:r>
      <w:proofErr w:type="gramStart"/>
      <w:r>
        <w:rPr>
          <w:rFonts w:ascii="Times New Roman" w:hAnsi="Times New Roman" w:cs="Times New Roman"/>
          <w:sz w:val="24"/>
          <w:szCs w:val="24"/>
        </w:rPr>
        <w:t>naturaleza real y sus efectos reales</w:t>
      </w:r>
      <w:proofErr w:type="gramEnd"/>
      <w:r>
        <w:rPr>
          <w:rFonts w:ascii="Times New Roman" w:hAnsi="Times New Roman" w:cs="Times New Roman"/>
          <w:sz w:val="24"/>
          <w:szCs w:val="24"/>
        </w:rPr>
        <w:t xml:space="preserve"> son correlativos a los efectos reales directos e inmediatos que derivan de la donación como negocio dispositivo</w:t>
      </w:r>
      <w:r w:rsidR="00566D54">
        <w:rPr>
          <w:rFonts w:ascii="Times New Roman" w:hAnsi="Times New Roman" w:cs="Times New Roman"/>
          <w:sz w:val="24"/>
          <w:szCs w:val="24"/>
        </w:rPr>
        <w:t>”</w:t>
      </w:r>
      <w:r>
        <w:rPr>
          <w:rStyle w:val="Refdenotaalpie"/>
          <w:rFonts w:ascii="Times New Roman" w:hAnsi="Times New Roman" w:cs="Times New Roman"/>
          <w:sz w:val="24"/>
          <w:szCs w:val="24"/>
        </w:rPr>
        <w:footnoteReference w:id="45"/>
      </w:r>
      <w:r>
        <w:rPr>
          <w:rFonts w:ascii="Times New Roman" w:hAnsi="Times New Roman" w:cs="Times New Roman"/>
          <w:sz w:val="24"/>
          <w:szCs w:val="24"/>
        </w:rPr>
        <w:t xml:space="preserve">. </w:t>
      </w:r>
      <w:r w:rsidR="00566D54">
        <w:rPr>
          <w:rFonts w:ascii="Times New Roman" w:hAnsi="Times New Roman" w:cs="Times New Roman"/>
          <w:sz w:val="24"/>
          <w:szCs w:val="24"/>
        </w:rPr>
        <w:t xml:space="preserve">Además, entiende que la revocación tiene efecto retroactivo: “los principios que rigen son, por una parte, el de la eficacia real de la revocación, y, por otra, el de la retroactividad de </w:t>
      </w:r>
      <w:proofErr w:type="gramStart"/>
      <w:r w:rsidR="00566D54">
        <w:rPr>
          <w:rFonts w:ascii="Times New Roman" w:hAnsi="Times New Roman" w:cs="Times New Roman"/>
          <w:sz w:val="24"/>
          <w:szCs w:val="24"/>
        </w:rPr>
        <w:t>la misma</w:t>
      </w:r>
      <w:proofErr w:type="gramEnd"/>
      <w:r w:rsidR="00566D54">
        <w:rPr>
          <w:rFonts w:ascii="Times New Roman" w:hAnsi="Times New Roman" w:cs="Times New Roman"/>
          <w:sz w:val="24"/>
          <w:szCs w:val="24"/>
        </w:rPr>
        <w:t>”. Su principal argumento descansa en la literalidad del apartado 5 del art. 531-15</w:t>
      </w:r>
      <w:r w:rsidR="0026401D">
        <w:rPr>
          <w:rFonts w:ascii="Times New Roman" w:hAnsi="Times New Roman" w:cs="Times New Roman"/>
          <w:sz w:val="24"/>
          <w:szCs w:val="24"/>
        </w:rPr>
        <w:t xml:space="preserve"> </w:t>
      </w:r>
      <w:proofErr w:type="spellStart"/>
      <w:r w:rsidR="0026401D">
        <w:rPr>
          <w:rFonts w:ascii="Times New Roman" w:hAnsi="Times New Roman" w:cs="Times New Roman"/>
          <w:sz w:val="24"/>
          <w:szCs w:val="24"/>
        </w:rPr>
        <w:t>CCCat</w:t>
      </w:r>
      <w:proofErr w:type="spellEnd"/>
      <w:r w:rsidR="00566D54">
        <w:rPr>
          <w:rFonts w:ascii="Times New Roman" w:hAnsi="Times New Roman" w:cs="Times New Roman"/>
          <w:sz w:val="24"/>
          <w:szCs w:val="24"/>
        </w:rPr>
        <w:t>, porque entiende que contempla la situación existente antes de que se produzca la notificación fehaciente expresando la voluntad de revocar</w:t>
      </w:r>
      <w:r w:rsidR="00566D54">
        <w:rPr>
          <w:rStyle w:val="Refdenotaalpie"/>
          <w:rFonts w:ascii="Times New Roman" w:hAnsi="Times New Roman" w:cs="Times New Roman"/>
          <w:sz w:val="24"/>
          <w:szCs w:val="24"/>
        </w:rPr>
        <w:footnoteReference w:id="46"/>
      </w:r>
      <w:r w:rsidR="00566D54">
        <w:rPr>
          <w:rFonts w:ascii="Times New Roman" w:hAnsi="Times New Roman" w:cs="Times New Roman"/>
          <w:sz w:val="24"/>
          <w:szCs w:val="24"/>
        </w:rPr>
        <w:t xml:space="preserve">. </w:t>
      </w:r>
    </w:p>
    <w:p w14:paraId="527D1FA1" w14:textId="67D840D6" w:rsidR="00A033B4" w:rsidRDefault="00A033B4"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La doctrina más moderna rechaza el efecto real de la restitución incluso en los negocios nulos, en que podría </w:t>
      </w:r>
      <w:r w:rsidR="00924ADF">
        <w:rPr>
          <w:rFonts w:ascii="Times New Roman" w:hAnsi="Times New Roman" w:cs="Times New Roman"/>
          <w:sz w:val="24"/>
          <w:szCs w:val="24"/>
        </w:rPr>
        <w:t>hasta</w:t>
      </w:r>
      <w:r>
        <w:rPr>
          <w:rFonts w:ascii="Times New Roman" w:hAnsi="Times New Roman" w:cs="Times New Roman"/>
          <w:sz w:val="24"/>
          <w:szCs w:val="24"/>
        </w:rPr>
        <w:t xml:space="preserve"> dudarse de que, por razón de la nulidad, hubiera llegado a producirse el efecto transmisivo</w:t>
      </w:r>
      <w:r>
        <w:rPr>
          <w:rStyle w:val="Refdenotaalpie"/>
          <w:rFonts w:ascii="Times New Roman" w:hAnsi="Times New Roman" w:cs="Times New Roman"/>
          <w:sz w:val="24"/>
          <w:szCs w:val="24"/>
        </w:rPr>
        <w:footnoteReference w:id="47"/>
      </w:r>
      <w:r>
        <w:rPr>
          <w:rFonts w:ascii="Times New Roman" w:hAnsi="Times New Roman" w:cs="Times New Roman"/>
          <w:sz w:val="24"/>
          <w:szCs w:val="24"/>
        </w:rPr>
        <w:t>.</w:t>
      </w:r>
      <w:r w:rsidR="00305A7A">
        <w:rPr>
          <w:rFonts w:ascii="Times New Roman" w:hAnsi="Times New Roman" w:cs="Times New Roman"/>
          <w:sz w:val="24"/>
          <w:szCs w:val="24"/>
        </w:rPr>
        <w:t xml:space="preserve"> La idea que expresa </w:t>
      </w:r>
      <w:proofErr w:type="spellStart"/>
      <w:r w:rsidR="00305A7A">
        <w:rPr>
          <w:rFonts w:ascii="Times New Roman" w:hAnsi="Times New Roman" w:cs="Times New Roman"/>
          <w:sz w:val="24"/>
          <w:szCs w:val="24"/>
        </w:rPr>
        <w:t>Espiau</w:t>
      </w:r>
      <w:proofErr w:type="spellEnd"/>
      <w:r w:rsidR="00305A7A">
        <w:rPr>
          <w:rFonts w:ascii="Times New Roman" w:hAnsi="Times New Roman" w:cs="Times New Roman"/>
          <w:sz w:val="24"/>
          <w:szCs w:val="24"/>
        </w:rPr>
        <w:t xml:space="preserve"> </w:t>
      </w:r>
      <w:proofErr w:type="spellStart"/>
      <w:r w:rsidR="00305A7A">
        <w:rPr>
          <w:rFonts w:ascii="Times New Roman" w:hAnsi="Times New Roman" w:cs="Times New Roman"/>
          <w:sz w:val="24"/>
          <w:szCs w:val="24"/>
        </w:rPr>
        <w:t>Espiau</w:t>
      </w:r>
      <w:proofErr w:type="spellEnd"/>
      <w:r w:rsidR="00305A7A">
        <w:rPr>
          <w:rFonts w:ascii="Times New Roman" w:hAnsi="Times New Roman" w:cs="Times New Roman"/>
          <w:sz w:val="24"/>
          <w:szCs w:val="24"/>
        </w:rPr>
        <w:t xml:space="preserve"> de que, automáticamente con la notificación fehaciente de la voluntad de revocar, el donante se convierte otra vez en propietario y la cosa </w:t>
      </w:r>
      <w:r w:rsidR="005C33E7">
        <w:rPr>
          <w:rFonts w:ascii="Times New Roman" w:hAnsi="Times New Roman" w:cs="Times New Roman"/>
          <w:sz w:val="24"/>
          <w:szCs w:val="24"/>
        </w:rPr>
        <w:t>se</w:t>
      </w:r>
      <w:r w:rsidR="00305A7A">
        <w:rPr>
          <w:rFonts w:ascii="Times New Roman" w:hAnsi="Times New Roman" w:cs="Times New Roman"/>
          <w:sz w:val="24"/>
          <w:szCs w:val="24"/>
        </w:rPr>
        <w:t xml:space="preserve"> reintegra en su patrimonio es, en mi opinión, insostenible e incompatible con el derecho vigente.</w:t>
      </w:r>
      <w:r w:rsidR="00A7462E">
        <w:rPr>
          <w:rFonts w:ascii="Times New Roman" w:hAnsi="Times New Roman" w:cs="Times New Roman"/>
          <w:sz w:val="24"/>
          <w:szCs w:val="24"/>
        </w:rPr>
        <w:t xml:space="preserve"> En primer lugar, porque que el donante quiera revocar no implica que la donación quede revocada con solo notificar; así ocurre si el donatario acepta y no objeta a la revocación, pero cabe que objete porque entiende que no procede la revocación, por cualquier motivo (no concurre la causa, la facultad de revocar ha caducado, falta de legitimación, etc.).</w:t>
      </w:r>
      <w:r w:rsidR="005C33E7">
        <w:rPr>
          <w:rFonts w:ascii="Times New Roman" w:hAnsi="Times New Roman" w:cs="Times New Roman"/>
          <w:sz w:val="24"/>
          <w:szCs w:val="24"/>
        </w:rPr>
        <w:t xml:space="preserve"> En tal caso, será necesario ejercer judicialmente la acción de revocación, que el juez puede o no estimar</w:t>
      </w:r>
      <w:r w:rsidR="00723944">
        <w:rPr>
          <w:rStyle w:val="Refdenotaalpie"/>
          <w:rFonts w:ascii="Times New Roman" w:hAnsi="Times New Roman" w:cs="Times New Roman"/>
          <w:sz w:val="24"/>
          <w:szCs w:val="24"/>
        </w:rPr>
        <w:footnoteReference w:id="48"/>
      </w:r>
      <w:r w:rsidR="005C33E7">
        <w:rPr>
          <w:rFonts w:ascii="Times New Roman" w:hAnsi="Times New Roman" w:cs="Times New Roman"/>
          <w:sz w:val="24"/>
          <w:szCs w:val="24"/>
        </w:rPr>
        <w:t>. Sería un contrasentido que con la notificación de voluntad de revocar el donante recuperara la propiedad y, si la decisión final compete al juez y este entiende que no procede (hay que recordar que la jurisprudencia no es generosa en cuanto a la procedencia de la revocación), que la propiedad retorne al donatario</w:t>
      </w:r>
      <w:r w:rsidR="008531DC">
        <w:rPr>
          <w:rFonts w:ascii="Times New Roman" w:hAnsi="Times New Roman" w:cs="Times New Roman"/>
          <w:sz w:val="24"/>
          <w:szCs w:val="24"/>
        </w:rPr>
        <w:t>; todo ello teniendo en cuenta que esta revocación no permitiría inscribir la recuperación de la titularidad dominical al no existir una escritura pública</w:t>
      </w:r>
      <w:r w:rsidR="008531DC">
        <w:rPr>
          <w:rStyle w:val="Refdenotaalpie"/>
          <w:rFonts w:ascii="Times New Roman" w:hAnsi="Times New Roman" w:cs="Times New Roman"/>
          <w:sz w:val="24"/>
          <w:szCs w:val="24"/>
        </w:rPr>
        <w:footnoteReference w:id="49"/>
      </w:r>
      <w:r w:rsidR="005C33E7">
        <w:rPr>
          <w:rFonts w:ascii="Times New Roman" w:hAnsi="Times New Roman" w:cs="Times New Roman"/>
          <w:sz w:val="24"/>
          <w:szCs w:val="24"/>
        </w:rPr>
        <w:t xml:space="preserve">. En segundo lugar, porque </w:t>
      </w:r>
      <w:r w:rsidR="0016728D">
        <w:rPr>
          <w:rFonts w:ascii="Times New Roman" w:hAnsi="Times New Roman" w:cs="Times New Roman"/>
          <w:sz w:val="24"/>
          <w:szCs w:val="24"/>
        </w:rPr>
        <w:t xml:space="preserve">un efecto jurídico de tanta magnitud (que el donante se convierta </w:t>
      </w:r>
      <w:r w:rsidR="0016728D">
        <w:rPr>
          <w:rFonts w:ascii="Times New Roman" w:hAnsi="Times New Roman" w:cs="Times New Roman"/>
          <w:i/>
          <w:iCs/>
          <w:sz w:val="24"/>
          <w:szCs w:val="24"/>
        </w:rPr>
        <w:t xml:space="preserve">ipso iure </w:t>
      </w:r>
      <w:r w:rsidR="0016728D">
        <w:rPr>
          <w:rFonts w:ascii="Times New Roman" w:hAnsi="Times New Roman" w:cs="Times New Roman"/>
          <w:sz w:val="24"/>
          <w:szCs w:val="24"/>
        </w:rPr>
        <w:t xml:space="preserve">en propietario de una cosa que está poseyendo el </w:t>
      </w:r>
      <w:r w:rsidR="0016728D">
        <w:rPr>
          <w:rFonts w:ascii="Times New Roman" w:hAnsi="Times New Roman" w:cs="Times New Roman"/>
          <w:sz w:val="24"/>
          <w:szCs w:val="24"/>
        </w:rPr>
        <w:lastRenderedPageBreak/>
        <w:t>donatario)</w:t>
      </w:r>
      <w:r w:rsidR="004263D4">
        <w:rPr>
          <w:rFonts w:ascii="Times New Roman" w:hAnsi="Times New Roman" w:cs="Times New Roman"/>
          <w:sz w:val="24"/>
          <w:szCs w:val="24"/>
        </w:rPr>
        <w:t xml:space="preserve"> es un efecto que ni se prevé, ni parece que la misma ley pueda conseguir</w:t>
      </w:r>
      <w:r w:rsidR="00C66C3D">
        <w:rPr>
          <w:rFonts w:ascii="Times New Roman" w:hAnsi="Times New Roman" w:cs="Times New Roman"/>
          <w:sz w:val="24"/>
          <w:szCs w:val="24"/>
        </w:rPr>
        <w:t xml:space="preserve">, </w:t>
      </w:r>
      <w:r w:rsidR="00924ADF">
        <w:rPr>
          <w:rFonts w:ascii="Times New Roman" w:hAnsi="Times New Roman" w:cs="Times New Roman"/>
          <w:sz w:val="24"/>
          <w:szCs w:val="24"/>
        </w:rPr>
        <w:t>excepción hecha</w:t>
      </w:r>
      <w:r w:rsidR="00C66C3D">
        <w:rPr>
          <w:rFonts w:ascii="Times New Roman" w:hAnsi="Times New Roman" w:cs="Times New Roman"/>
          <w:sz w:val="24"/>
          <w:szCs w:val="24"/>
        </w:rPr>
        <w:t xml:space="preserve"> de los regímenes matrimoniales de comunidad (en el supuesto del régimen catalán de comunidad, </w:t>
      </w:r>
      <w:r w:rsidR="00C66C3D" w:rsidRPr="00C66C3D">
        <w:rPr>
          <w:rFonts w:ascii="Times New Roman" w:hAnsi="Times New Roman" w:cs="Times New Roman"/>
          <w:sz w:val="24"/>
          <w:szCs w:val="24"/>
        </w:rPr>
        <w:t>art. 232-30</w:t>
      </w:r>
      <w:r w:rsidR="00C66C3D">
        <w:rPr>
          <w:rFonts w:ascii="Times New Roman" w:hAnsi="Times New Roman" w:cs="Times New Roman"/>
          <w:sz w:val="24"/>
          <w:szCs w:val="24"/>
        </w:rPr>
        <w:t xml:space="preserve"> </w:t>
      </w:r>
      <w:proofErr w:type="spellStart"/>
      <w:r w:rsidR="00C66C3D">
        <w:rPr>
          <w:rFonts w:ascii="Times New Roman" w:hAnsi="Times New Roman" w:cs="Times New Roman"/>
          <w:sz w:val="24"/>
          <w:szCs w:val="24"/>
        </w:rPr>
        <w:t>CCCat</w:t>
      </w:r>
      <w:proofErr w:type="spellEnd"/>
      <w:r w:rsidR="00C66C3D">
        <w:rPr>
          <w:rFonts w:ascii="Times New Roman" w:hAnsi="Times New Roman" w:cs="Times New Roman"/>
          <w:sz w:val="24"/>
          <w:szCs w:val="24"/>
        </w:rPr>
        <w:t>)</w:t>
      </w:r>
      <w:r w:rsidR="004263D4">
        <w:rPr>
          <w:rFonts w:ascii="Times New Roman" w:hAnsi="Times New Roman" w:cs="Times New Roman"/>
          <w:sz w:val="24"/>
          <w:szCs w:val="24"/>
        </w:rPr>
        <w:t>. Piénsese, por ejemplo, en la adquisición de la propiedad de los objetos enviados a consumidores sin haber sido solicitados</w:t>
      </w:r>
      <w:r w:rsidR="00C66C3D">
        <w:rPr>
          <w:rFonts w:ascii="Times New Roman" w:hAnsi="Times New Roman" w:cs="Times New Roman"/>
          <w:sz w:val="24"/>
          <w:szCs w:val="24"/>
        </w:rPr>
        <w:t xml:space="preserve">, supuesto que guarda cierta relación </w:t>
      </w:r>
      <w:r w:rsidR="007F05EF" w:rsidRPr="00CC39B7">
        <w:rPr>
          <w:rFonts w:ascii="Times New Roman" w:hAnsi="Times New Roman" w:cs="Times New Roman"/>
          <w:sz w:val="24"/>
          <w:szCs w:val="24"/>
        </w:rPr>
        <w:t>—</w:t>
      </w:r>
      <w:r w:rsidR="00C66C3D">
        <w:rPr>
          <w:rFonts w:ascii="Times New Roman" w:hAnsi="Times New Roman" w:cs="Times New Roman"/>
          <w:sz w:val="24"/>
          <w:szCs w:val="24"/>
        </w:rPr>
        <w:t>para el receptor, el título adquisitivo es lucrativo, lo mismo que una donación</w:t>
      </w:r>
      <w:r w:rsidR="007F05EF" w:rsidRPr="00CC39B7">
        <w:rPr>
          <w:rFonts w:ascii="Times New Roman" w:hAnsi="Times New Roman" w:cs="Times New Roman"/>
          <w:sz w:val="24"/>
          <w:szCs w:val="24"/>
        </w:rPr>
        <w:t>—</w:t>
      </w:r>
      <w:r w:rsidR="00C66C3D">
        <w:rPr>
          <w:rFonts w:ascii="Times New Roman" w:hAnsi="Times New Roman" w:cs="Times New Roman"/>
          <w:sz w:val="24"/>
          <w:szCs w:val="24"/>
        </w:rPr>
        <w:t xml:space="preserve"> en que la adquisición de la propiedad por el destinatario se produce</w:t>
      </w:r>
      <w:r w:rsidR="004263D4">
        <w:rPr>
          <w:rFonts w:ascii="Times New Roman" w:hAnsi="Times New Roman" w:cs="Times New Roman"/>
          <w:sz w:val="24"/>
          <w:szCs w:val="24"/>
        </w:rPr>
        <w:t xml:space="preserve"> </w:t>
      </w:r>
      <w:r w:rsidR="00C66C3D">
        <w:rPr>
          <w:rFonts w:ascii="Times New Roman" w:hAnsi="Times New Roman" w:cs="Times New Roman"/>
          <w:sz w:val="24"/>
          <w:szCs w:val="24"/>
        </w:rPr>
        <w:t>por efecto de la ley, pero teniendo el bien en su poder por desplazamiento posesorio voluntario del remitente)</w:t>
      </w:r>
      <w:r w:rsidR="00C66C3D">
        <w:rPr>
          <w:rStyle w:val="Refdenotaalpie"/>
          <w:rFonts w:ascii="Times New Roman" w:hAnsi="Times New Roman" w:cs="Times New Roman"/>
          <w:sz w:val="24"/>
          <w:szCs w:val="24"/>
        </w:rPr>
        <w:footnoteReference w:id="50"/>
      </w:r>
      <w:r w:rsidR="00C66C3D">
        <w:rPr>
          <w:rFonts w:ascii="Times New Roman" w:hAnsi="Times New Roman" w:cs="Times New Roman"/>
          <w:sz w:val="24"/>
          <w:szCs w:val="24"/>
        </w:rPr>
        <w:t xml:space="preserve">. </w:t>
      </w:r>
    </w:p>
    <w:p w14:paraId="63178F85" w14:textId="2D46710C" w:rsidR="00A153BF" w:rsidRDefault="00A153BF"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La posición de </w:t>
      </w:r>
      <w:proofErr w:type="spellStart"/>
      <w:r>
        <w:rPr>
          <w:rFonts w:ascii="Times New Roman" w:hAnsi="Times New Roman" w:cs="Times New Roman"/>
          <w:sz w:val="24"/>
          <w:szCs w:val="24"/>
        </w:rPr>
        <w:t>Espiau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Espiau</w:t>
      </w:r>
      <w:proofErr w:type="spellEnd"/>
      <w:r>
        <w:rPr>
          <w:rFonts w:ascii="Times New Roman" w:hAnsi="Times New Roman" w:cs="Times New Roman"/>
          <w:sz w:val="24"/>
          <w:szCs w:val="24"/>
        </w:rPr>
        <w:t xml:space="preserve"> se compadece mal con el art. 531-15.5</w:t>
      </w:r>
      <w:r w:rsidR="0026401D">
        <w:rPr>
          <w:rFonts w:ascii="Times New Roman" w:hAnsi="Times New Roman" w:cs="Times New Roman"/>
          <w:sz w:val="24"/>
          <w:szCs w:val="24"/>
        </w:rPr>
        <w:t xml:space="preserve"> </w:t>
      </w:r>
      <w:proofErr w:type="spellStart"/>
      <w:r w:rsidR="0026401D">
        <w:rPr>
          <w:rFonts w:ascii="Times New Roman" w:hAnsi="Times New Roman" w:cs="Times New Roman"/>
          <w:sz w:val="24"/>
          <w:szCs w:val="24"/>
        </w:rPr>
        <w:t>CCCat</w:t>
      </w:r>
      <w:proofErr w:type="spellEnd"/>
      <w:r>
        <w:rPr>
          <w:rFonts w:ascii="Times New Roman" w:hAnsi="Times New Roman" w:cs="Times New Roman"/>
          <w:sz w:val="24"/>
          <w:szCs w:val="24"/>
        </w:rPr>
        <w:t>. Es meridiano que advierte que “l</w:t>
      </w:r>
      <w:r w:rsidRPr="00A153BF">
        <w:rPr>
          <w:rFonts w:ascii="Times New Roman" w:hAnsi="Times New Roman" w:cs="Times New Roman"/>
          <w:sz w:val="24"/>
          <w:szCs w:val="24"/>
        </w:rPr>
        <w:t>as enajenaciones a título oneroso y los gravámenes hechos por los donatarios antes de que los donantes hayan notificado fehacientemente la voluntad de revocación, en los supuestos de superveniencia y supervivencia de hijos, de ingratitud y de pobreza, conservan la validez</w:t>
      </w:r>
      <w:r>
        <w:rPr>
          <w:rFonts w:ascii="Times New Roman" w:hAnsi="Times New Roman" w:cs="Times New Roman"/>
          <w:sz w:val="24"/>
          <w:szCs w:val="24"/>
        </w:rPr>
        <w:t>”. Si conservan su validez, es que no hay efecto retroactivo ni se borra de un plumazo la donación, pues fueron actos de enajenación y de gravamen realizados por el donatario y que perviven una vez revocada la donación. Por consiguiente, solo cabe que el donatario</w:t>
      </w:r>
      <w:r w:rsidR="00924ADF">
        <w:rPr>
          <w:rFonts w:ascii="Times New Roman" w:hAnsi="Times New Roman" w:cs="Times New Roman"/>
          <w:sz w:val="24"/>
          <w:szCs w:val="24"/>
        </w:rPr>
        <w:t xml:space="preserve"> claudicante</w:t>
      </w:r>
      <w:r>
        <w:rPr>
          <w:rFonts w:ascii="Times New Roman" w:hAnsi="Times New Roman" w:cs="Times New Roman"/>
          <w:sz w:val="24"/>
          <w:szCs w:val="24"/>
        </w:rPr>
        <w:t xml:space="preserve"> quede obligado a restituir la propiedad, restitución que requiere la entrega de la cosa o del poder sobre la cosa al donante revocante, y que, si no realiza voluntariamente, se le podrá exigir mediante una acción de cumplimiento; no mediante una acción reivindicatoria, pues el donante no tiene necesidad de probar que es el propietario de ese concreto objeto, sino</w:t>
      </w:r>
      <w:r w:rsidR="00924ADF">
        <w:rPr>
          <w:rFonts w:ascii="Times New Roman" w:hAnsi="Times New Roman" w:cs="Times New Roman"/>
          <w:sz w:val="24"/>
          <w:szCs w:val="24"/>
        </w:rPr>
        <w:t>,</w:t>
      </w:r>
      <w:r>
        <w:rPr>
          <w:rFonts w:ascii="Times New Roman" w:hAnsi="Times New Roman" w:cs="Times New Roman"/>
          <w:sz w:val="24"/>
          <w:szCs w:val="24"/>
        </w:rPr>
        <w:t xml:space="preserve"> simplemente</w:t>
      </w:r>
      <w:r w:rsidR="00924ADF">
        <w:rPr>
          <w:rFonts w:ascii="Times New Roman" w:hAnsi="Times New Roman" w:cs="Times New Roman"/>
          <w:sz w:val="24"/>
          <w:szCs w:val="24"/>
        </w:rPr>
        <w:t>,</w:t>
      </w:r>
      <w:r>
        <w:rPr>
          <w:rFonts w:ascii="Times New Roman" w:hAnsi="Times New Roman" w:cs="Times New Roman"/>
          <w:sz w:val="24"/>
          <w:szCs w:val="24"/>
        </w:rPr>
        <w:t xml:space="preserve"> que fue donante y ha revocado la donación.</w:t>
      </w:r>
    </w:p>
    <w:p w14:paraId="4FC1C70E" w14:textId="05CE4F79" w:rsidR="00D03924" w:rsidRDefault="002C6951"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Por ello, tampoco puede convenirse en que, como consecuencia del efecto retroactivo de la revocación que defiende, “durante el período de tiempo comprendido entre dicho otorgamiento y la revocación de la donación, se considere al donatario privado de la titularidad que ostentaba sobre el derecho donado y se le atribu</w:t>
      </w:r>
      <w:r w:rsidR="00723944">
        <w:rPr>
          <w:rFonts w:ascii="Times New Roman" w:hAnsi="Times New Roman" w:cs="Times New Roman"/>
          <w:sz w:val="24"/>
          <w:szCs w:val="24"/>
        </w:rPr>
        <w:t>y</w:t>
      </w:r>
      <w:r>
        <w:rPr>
          <w:rFonts w:ascii="Times New Roman" w:hAnsi="Times New Roman" w:cs="Times New Roman"/>
          <w:sz w:val="24"/>
          <w:szCs w:val="24"/>
        </w:rPr>
        <w:t>a la condición de poseedor ilegítimo de buena fe”</w:t>
      </w:r>
      <w:r w:rsidR="00A800BC">
        <w:rPr>
          <w:rStyle w:val="Refdenotaalpie"/>
          <w:rFonts w:ascii="Times New Roman" w:hAnsi="Times New Roman" w:cs="Times New Roman"/>
          <w:sz w:val="24"/>
          <w:szCs w:val="24"/>
        </w:rPr>
        <w:footnoteReference w:id="51"/>
      </w:r>
      <w:r>
        <w:rPr>
          <w:rFonts w:ascii="Times New Roman" w:hAnsi="Times New Roman" w:cs="Times New Roman"/>
          <w:sz w:val="24"/>
          <w:szCs w:val="24"/>
        </w:rPr>
        <w:t>. Hay que insistir en que la donación fue válida y eficaz, y que la revocación no altera tal circunstancia, sino que el donatario es, a todos los efectos, propietario o titular del derecho donado hasta ha fecha en que la revocación produce su eficacia restitutiva. Por eso, como se ha dicho ya, los actos dispositivos y de gravamen conservan su eficacia, y, por eso también, e</w:t>
      </w:r>
      <w:r w:rsidR="0080664C">
        <w:rPr>
          <w:rFonts w:ascii="Times New Roman" w:hAnsi="Times New Roman" w:cs="Times New Roman"/>
          <w:sz w:val="24"/>
          <w:szCs w:val="24"/>
        </w:rPr>
        <w:t>n</w:t>
      </w:r>
      <w:r w:rsidR="00D03924">
        <w:rPr>
          <w:rFonts w:ascii="Times New Roman" w:hAnsi="Times New Roman" w:cs="Times New Roman"/>
          <w:sz w:val="24"/>
          <w:szCs w:val="24"/>
        </w:rPr>
        <w:t xml:space="preserve"> cuanto a l</w:t>
      </w:r>
      <w:r w:rsidR="001F010C" w:rsidRPr="00CC39B7">
        <w:rPr>
          <w:rFonts w:ascii="Times New Roman" w:hAnsi="Times New Roman" w:cs="Times New Roman"/>
          <w:sz w:val="24"/>
          <w:szCs w:val="24"/>
        </w:rPr>
        <w:t>os frutos producidos por la cosa donada</w:t>
      </w:r>
      <w:r w:rsidR="00D03924">
        <w:rPr>
          <w:rFonts w:ascii="Times New Roman" w:hAnsi="Times New Roman" w:cs="Times New Roman"/>
          <w:sz w:val="24"/>
          <w:szCs w:val="24"/>
        </w:rPr>
        <w:t>,</w:t>
      </w:r>
      <w:r w:rsidR="001F010C" w:rsidRPr="00CC39B7">
        <w:rPr>
          <w:rFonts w:ascii="Times New Roman" w:hAnsi="Times New Roman" w:cs="Times New Roman"/>
          <w:sz w:val="24"/>
          <w:szCs w:val="24"/>
        </w:rPr>
        <w:t xml:space="preserve"> pertenecen al donatario en tanto que propietario y tampoco tiene que restituirlos</w:t>
      </w:r>
      <w:r w:rsidR="0080664C">
        <w:rPr>
          <w:rStyle w:val="Refdenotaalpie"/>
          <w:rFonts w:ascii="Times New Roman" w:hAnsi="Times New Roman" w:cs="Times New Roman"/>
          <w:sz w:val="24"/>
          <w:szCs w:val="24"/>
        </w:rPr>
        <w:footnoteReference w:id="52"/>
      </w:r>
      <w:r w:rsidR="001F010C" w:rsidRPr="00CC39B7">
        <w:rPr>
          <w:rFonts w:ascii="Times New Roman" w:hAnsi="Times New Roman" w:cs="Times New Roman"/>
          <w:sz w:val="24"/>
          <w:szCs w:val="24"/>
        </w:rPr>
        <w:t xml:space="preserve">. </w:t>
      </w:r>
    </w:p>
    <w:p w14:paraId="1FD90E6B" w14:textId="0EB2A2B6" w:rsidR="00BA7B19" w:rsidRDefault="00BA7B19"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Esta misma orientación es la que defiende la SAP Girona 181/2008, de 30 de abril</w:t>
      </w:r>
      <w:r>
        <w:rPr>
          <w:rStyle w:val="Refdenotaalpie"/>
          <w:rFonts w:ascii="Times New Roman" w:hAnsi="Times New Roman" w:cs="Times New Roman"/>
          <w:sz w:val="24"/>
          <w:szCs w:val="24"/>
        </w:rPr>
        <w:footnoteReference w:id="53"/>
      </w:r>
      <w:r>
        <w:rPr>
          <w:rFonts w:ascii="Times New Roman" w:hAnsi="Times New Roman" w:cs="Times New Roman"/>
          <w:sz w:val="24"/>
          <w:szCs w:val="24"/>
        </w:rPr>
        <w:t>: “</w:t>
      </w:r>
      <w:r w:rsidRPr="00BA7B19">
        <w:rPr>
          <w:rFonts w:ascii="Times New Roman" w:hAnsi="Times New Roman" w:cs="Times New Roman"/>
          <w:sz w:val="24"/>
          <w:szCs w:val="24"/>
        </w:rPr>
        <w:t>El donante puede perfectamente acudir a un Notario y declarar la</w:t>
      </w:r>
      <w:r>
        <w:rPr>
          <w:rFonts w:ascii="Times New Roman" w:hAnsi="Times New Roman" w:cs="Times New Roman"/>
          <w:sz w:val="24"/>
          <w:szCs w:val="24"/>
        </w:rPr>
        <w:t xml:space="preserve"> </w:t>
      </w:r>
      <w:r w:rsidRPr="00BA7B19">
        <w:rPr>
          <w:rFonts w:ascii="Times New Roman" w:hAnsi="Times New Roman" w:cs="Times New Roman"/>
          <w:sz w:val="24"/>
          <w:szCs w:val="24"/>
        </w:rPr>
        <w:t>revocación de la donación por cualquiera de las causas legales. Y tal declaración en absoluto es nula, pero</w:t>
      </w:r>
      <w:r>
        <w:rPr>
          <w:rFonts w:ascii="Times New Roman" w:hAnsi="Times New Roman" w:cs="Times New Roman"/>
          <w:sz w:val="24"/>
          <w:szCs w:val="24"/>
        </w:rPr>
        <w:t xml:space="preserve"> </w:t>
      </w:r>
      <w:r w:rsidRPr="00BA7B19">
        <w:rPr>
          <w:rFonts w:ascii="Times New Roman" w:hAnsi="Times New Roman" w:cs="Times New Roman"/>
          <w:sz w:val="24"/>
          <w:szCs w:val="24"/>
        </w:rPr>
        <w:t>no debemos confundir la nulidad con la eficacia de dicha declaración. Es claro que para que una revocación</w:t>
      </w:r>
      <w:r>
        <w:rPr>
          <w:rFonts w:ascii="Times New Roman" w:hAnsi="Times New Roman" w:cs="Times New Roman"/>
          <w:sz w:val="24"/>
          <w:szCs w:val="24"/>
        </w:rPr>
        <w:t xml:space="preserve"> </w:t>
      </w:r>
      <w:r w:rsidRPr="00BA7B19">
        <w:rPr>
          <w:rFonts w:ascii="Times New Roman" w:hAnsi="Times New Roman" w:cs="Times New Roman"/>
          <w:sz w:val="24"/>
          <w:szCs w:val="24"/>
        </w:rPr>
        <w:t>de una donación sea plenamente eficaz debe ser aceptada por el donatario y si así ocurre, restituirá los</w:t>
      </w:r>
      <w:r>
        <w:rPr>
          <w:rFonts w:ascii="Times New Roman" w:hAnsi="Times New Roman" w:cs="Times New Roman"/>
          <w:sz w:val="24"/>
          <w:szCs w:val="24"/>
        </w:rPr>
        <w:t xml:space="preserve"> </w:t>
      </w:r>
      <w:r w:rsidRPr="00BA7B19">
        <w:rPr>
          <w:rFonts w:ascii="Times New Roman" w:hAnsi="Times New Roman" w:cs="Times New Roman"/>
          <w:sz w:val="24"/>
          <w:szCs w:val="24"/>
        </w:rPr>
        <w:t>bienes muebles o aceptará que los inmuebles se inscriban de nuevo a favor del donante. Pero, si no acepta la</w:t>
      </w:r>
      <w:r>
        <w:rPr>
          <w:rFonts w:ascii="Times New Roman" w:hAnsi="Times New Roman" w:cs="Times New Roman"/>
          <w:sz w:val="24"/>
          <w:szCs w:val="24"/>
        </w:rPr>
        <w:t xml:space="preserve"> </w:t>
      </w:r>
      <w:r w:rsidRPr="00BA7B19">
        <w:rPr>
          <w:rFonts w:ascii="Times New Roman" w:hAnsi="Times New Roman" w:cs="Times New Roman"/>
          <w:sz w:val="24"/>
          <w:szCs w:val="24"/>
        </w:rPr>
        <w:t xml:space="preserve">revocación, el donante debe ejercitar la </w:t>
      </w:r>
      <w:r w:rsidRPr="00BA7B19">
        <w:rPr>
          <w:rFonts w:ascii="Times New Roman" w:hAnsi="Times New Roman" w:cs="Times New Roman"/>
          <w:sz w:val="24"/>
          <w:szCs w:val="24"/>
        </w:rPr>
        <w:lastRenderedPageBreak/>
        <w:t>acción judicial correspondiente y mientras judicialmente no se declare</w:t>
      </w:r>
      <w:r>
        <w:rPr>
          <w:rFonts w:ascii="Times New Roman" w:hAnsi="Times New Roman" w:cs="Times New Roman"/>
          <w:sz w:val="24"/>
          <w:szCs w:val="24"/>
        </w:rPr>
        <w:t xml:space="preserve"> </w:t>
      </w:r>
      <w:r w:rsidRPr="00BA7B19">
        <w:rPr>
          <w:rFonts w:ascii="Times New Roman" w:hAnsi="Times New Roman" w:cs="Times New Roman"/>
          <w:sz w:val="24"/>
          <w:szCs w:val="24"/>
        </w:rPr>
        <w:t>la donación revocada, la revocación hecha extraprocesalmente no tiene ninguna eficacia jurídica.</w:t>
      </w:r>
      <w:r>
        <w:rPr>
          <w:rFonts w:ascii="Times New Roman" w:hAnsi="Times New Roman" w:cs="Times New Roman"/>
          <w:sz w:val="24"/>
          <w:szCs w:val="24"/>
        </w:rPr>
        <w:t xml:space="preserve"> (…) </w:t>
      </w:r>
      <w:r w:rsidRPr="00BA7B19">
        <w:rPr>
          <w:rFonts w:ascii="Times New Roman" w:hAnsi="Times New Roman" w:cs="Times New Roman"/>
          <w:sz w:val="24"/>
          <w:szCs w:val="24"/>
        </w:rPr>
        <w:t>no habiendo aceptado la donataria la revocación de las supuestas donaciones y visto que las</w:t>
      </w:r>
      <w:r>
        <w:rPr>
          <w:rFonts w:ascii="Times New Roman" w:hAnsi="Times New Roman" w:cs="Times New Roman"/>
          <w:sz w:val="24"/>
          <w:szCs w:val="24"/>
        </w:rPr>
        <w:t xml:space="preserve"> </w:t>
      </w:r>
      <w:r w:rsidRPr="00BA7B19">
        <w:rPr>
          <w:rFonts w:ascii="Times New Roman" w:hAnsi="Times New Roman" w:cs="Times New Roman"/>
          <w:sz w:val="24"/>
          <w:szCs w:val="24"/>
        </w:rPr>
        <w:t>adquisiciones objeto de controversia son formalmente de compraventa, adquiriendo la actora la mitad indivisa</w:t>
      </w:r>
      <w:r>
        <w:rPr>
          <w:rFonts w:ascii="Times New Roman" w:hAnsi="Times New Roman" w:cs="Times New Roman"/>
          <w:sz w:val="24"/>
          <w:szCs w:val="24"/>
        </w:rPr>
        <w:t xml:space="preserve"> </w:t>
      </w:r>
      <w:r w:rsidRPr="00BA7B19">
        <w:rPr>
          <w:rFonts w:ascii="Times New Roman" w:hAnsi="Times New Roman" w:cs="Times New Roman"/>
          <w:sz w:val="24"/>
          <w:szCs w:val="24"/>
        </w:rPr>
        <w:t>de las dos finca</w:t>
      </w:r>
      <w:r>
        <w:rPr>
          <w:rFonts w:ascii="Times New Roman" w:hAnsi="Times New Roman" w:cs="Times New Roman"/>
          <w:sz w:val="24"/>
          <w:szCs w:val="24"/>
        </w:rPr>
        <w:t>s</w:t>
      </w:r>
      <w:r w:rsidRPr="00BA7B19">
        <w:rPr>
          <w:rFonts w:ascii="Times New Roman" w:hAnsi="Times New Roman" w:cs="Times New Roman"/>
          <w:sz w:val="24"/>
          <w:szCs w:val="24"/>
        </w:rPr>
        <w:t xml:space="preserve"> por tal concepto y perteneciendo las fincas a una sociedad, es claro que si el Sr. Antonio quería</w:t>
      </w:r>
      <w:r>
        <w:rPr>
          <w:rFonts w:ascii="Times New Roman" w:hAnsi="Times New Roman" w:cs="Times New Roman"/>
          <w:sz w:val="24"/>
          <w:szCs w:val="24"/>
        </w:rPr>
        <w:t xml:space="preserve"> </w:t>
      </w:r>
      <w:r w:rsidRPr="00BA7B19">
        <w:rPr>
          <w:rFonts w:ascii="Times New Roman" w:hAnsi="Times New Roman" w:cs="Times New Roman"/>
          <w:sz w:val="24"/>
          <w:szCs w:val="24"/>
        </w:rPr>
        <w:t>que las revocaciones de donación tuvieran plena eficacia, debió haber ejercitado una demanda reconvencional</w:t>
      </w:r>
      <w:r>
        <w:rPr>
          <w:rFonts w:ascii="Times New Roman" w:hAnsi="Times New Roman" w:cs="Times New Roman"/>
          <w:sz w:val="24"/>
          <w:szCs w:val="24"/>
        </w:rPr>
        <w:t>”.</w:t>
      </w:r>
    </w:p>
    <w:p w14:paraId="568D5AB5" w14:textId="563A890C" w:rsidR="001F010C" w:rsidRDefault="001F010C"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El régimen de la restitución se altera notablemente una vez que el donatario recibe la notificación fehaciente de la revocación. Desde ese momento sabe que puede tener que restituir la cosa donada</w:t>
      </w:r>
      <w:r w:rsidR="00D03924">
        <w:rPr>
          <w:rFonts w:ascii="Times New Roman" w:hAnsi="Times New Roman" w:cs="Times New Roman"/>
          <w:sz w:val="24"/>
          <w:szCs w:val="24"/>
        </w:rPr>
        <w:t>, sea procedente o no la revocación</w:t>
      </w:r>
      <w:r w:rsidRPr="00CC39B7">
        <w:rPr>
          <w:rFonts w:ascii="Times New Roman" w:hAnsi="Times New Roman" w:cs="Times New Roman"/>
          <w:sz w:val="24"/>
          <w:szCs w:val="24"/>
        </w:rPr>
        <w:t>. De ahí que</w:t>
      </w:r>
      <w:r w:rsidR="00D03924">
        <w:rPr>
          <w:rFonts w:ascii="Times New Roman" w:hAnsi="Times New Roman" w:cs="Times New Roman"/>
          <w:sz w:val="24"/>
          <w:szCs w:val="24"/>
        </w:rPr>
        <w:t xml:space="preserve">, a partir de ese </w:t>
      </w:r>
      <w:r w:rsidR="00924ADF">
        <w:rPr>
          <w:rFonts w:ascii="Times New Roman" w:hAnsi="Times New Roman" w:cs="Times New Roman"/>
          <w:sz w:val="24"/>
          <w:szCs w:val="24"/>
        </w:rPr>
        <w:t>instante</w:t>
      </w:r>
      <w:r w:rsidR="00D03924">
        <w:rPr>
          <w:rFonts w:ascii="Times New Roman" w:hAnsi="Times New Roman" w:cs="Times New Roman"/>
          <w:sz w:val="24"/>
          <w:szCs w:val="24"/>
        </w:rPr>
        <w:t>,</w:t>
      </w:r>
      <w:r w:rsidRPr="00CC39B7">
        <w:rPr>
          <w:rFonts w:ascii="Times New Roman" w:hAnsi="Times New Roman" w:cs="Times New Roman"/>
          <w:sz w:val="24"/>
          <w:szCs w:val="24"/>
        </w:rPr>
        <w:t xml:space="preserve"> </w:t>
      </w:r>
      <w:r w:rsidR="0080664C">
        <w:rPr>
          <w:rFonts w:ascii="Times New Roman" w:hAnsi="Times New Roman" w:cs="Times New Roman"/>
          <w:sz w:val="24"/>
          <w:szCs w:val="24"/>
        </w:rPr>
        <w:t xml:space="preserve">sí deba </w:t>
      </w:r>
      <w:proofErr w:type="gramStart"/>
      <w:r w:rsidR="0080664C">
        <w:rPr>
          <w:rFonts w:ascii="Times New Roman" w:hAnsi="Times New Roman" w:cs="Times New Roman"/>
          <w:sz w:val="24"/>
          <w:szCs w:val="24"/>
        </w:rPr>
        <w:t>procederse a liquidar</w:t>
      </w:r>
      <w:proofErr w:type="gramEnd"/>
      <w:r w:rsidR="0080664C">
        <w:rPr>
          <w:rFonts w:ascii="Times New Roman" w:hAnsi="Times New Roman" w:cs="Times New Roman"/>
          <w:sz w:val="24"/>
          <w:szCs w:val="24"/>
        </w:rPr>
        <w:t xml:space="preserve"> el estado posesorio y </w:t>
      </w:r>
      <w:r w:rsidRPr="00CC39B7">
        <w:rPr>
          <w:rFonts w:ascii="Times New Roman" w:hAnsi="Times New Roman" w:cs="Times New Roman"/>
          <w:sz w:val="24"/>
          <w:szCs w:val="24"/>
        </w:rPr>
        <w:t xml:space="preserve">su posición jurídica se equipare a la de un poseedor de mala fe: responde de los deterioros de la cosa y no tiene derecho a reclamar por las mejoras que haya realizado en la cosa; y responde por el valor de la cosa donada si se pierde por su negligencia. </w:t>
      </w:r>
    </w:p>
    <w:p w14:paraId="0AC38C88" w14:textId="77777777" w:rsidR="00874F00" w:rsidRPr="00CC39B7" w:rsidRDefault="00874F00" w:rsidP="007207F4">
      <w:pPr>
        <w:spacing w:line="260" w:lineRule="atLeast"/>
        <w:jc w:val="both"/>
        <w:rPr>
          <w:rFonts w:ascii="Times New Roman" w:hAnsi="Times New Roman" w:cs="Times New Roman"/>
          <w:sz w:val="24"/>
          <w:szCs w:val="24"/>
        </w:rPr>
      </w:pPr>
    </w:p>
    <w:p w14:paraId="39A6E246" w14:textId="6C879072" w:rsidR="006C4621" w:rsidRP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006C4621" w:rsidRPr="006C4621">
        <w:rPr>
          <w:rFonts w:ascii="Times New Roman" w:hAnsi="Times New Roman" w:cs="Times New Roman"/>
          <w:b/>
          <w:bCs/>
          <w:sz w:val="24"/>
          <w:szCs w:val="24"/>
        </w:rPr>
        <w:t>.2. Pérdida de la cosa donada.</w:t>
      </w:r>
    </w:p>
    <w:p w14:paraId="52435BFD" w14:textId="5E3CC47B" w:rsidR="006C4621" w:rsidRDefault="006E290F"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S</w:t>
      </w:r>
      <w:r w:rsidR="00D03924" w:rsidRPr="00CC39B7">
        <w:rPr>
          <w:rFonts w:ascii="Times New Roman" w:hAnsi="Times New Roman" w:cs="Times New Roman"/>
          <w:sz w:val="24"/>
          <w:szCs w:val="24"/>
        </w:rPr>
        <w:t xml:space="preserve">i la cosa se ha perdido por causa fortuita, </w:t>
      </w:r>
      <w:r w:rsidR="00924ADF">
        <w:rPr>
          <w:rFonts w:ascii="Times New Roman" w:hAnsi="Times New Roman" w:cs="Times New Roman"/>
          <w:sz w:val="24"/>
          <w:szCs w:val="24"/>
        </w:rPr>
        <w:t xml:space="preserve">el donatario </w:t>
      </w:r>
      <w:r w:rsidR="00D03924" w:rsidRPr="00CC39B7">
        <w:rPr>
          <w:rFonts w:ascii="Times New Roman" w:hAnsi="Times New Roman" w:cs="Times New Roman"/>
          <w:sz w:val="24"/>
          <w:szCs w:val="24"/>
        </w:rPr>
        <w:t>no debe devolver ni la cosa</w:t>
      </w:r>
      <w:r w:rsidR="007B5D9D">
        <w:rPr>
          <w:rFonts w:ascii="Times New Roman" w:hAnsi="Times New Roman" w:cs="Times New Roman"/>
          <w:sz w:val="24"/>
          <w:szCs w:val="24"/>
        </w:rPr>
        <w:t xml:space="preserve"> </w:t>
      </w:r>
      <w:r w:rsidR="00D03924" w:rsidRPr="00CC39B7">
        <w:rPr>
          <w:rFonts w:ascii="Times New Roman" w:hAnsi="Times New Roman" w:cs="Times New Roman"/>
          <w:sz w:val="24"/>
          <w:szCs w:val="24"/>
        </w:rPr>
        <w:t>per</w:t>
      </w:r>
      <w:r w:rsidR="007B5D9D">
        <w:rPr>
          <w:rFonts w:ascii="Times New Roman" w:hAnsi="Times New Roman" w:cs="Times New Roman"/>
          <w:sz w:val="24"/>
          <w:szCs w:val="24"/>
        </w:rPr>
        <w:t>d</w:t>
      </w:r>
      <w:r w:rsidR="00D03924" w:rsidRPr="00CC39B7">
        <w:rPr>
          <w:rFonts w:ascii="Times New Roman" w:hAnsi="Times New Roman" w:cs="Times New Roman"/>
          <w:sz w:val="24"/>
          <w:szCs w:val="24"/>
        </w:rPr>
        <w:t>id</w:t>
      </w:r>
      <w:r w:rsidR="007B5D9D">
        <w:rPr>
          <w:rFonts w:ascii="Times New Roman" w:hAnsi="Times New Roman" w:cs="Times New Roman"/>
          <w:sz w:val="24"/>
          <w:szCs w:val="24"/>
        </w:rPr>
        <w:t>a</w:t>
      </w:r>
      <w:r w:rsidR="00D03924" w:rsidRPr="00CC39B7">
        <w:rPr>
          <w:rFonts w:ascii="Times New Roman" w:hAnsi="Times New Roman" w:cs="Times New Roman"/>
          <w:sz w:val="24"/>
          <w:szCs w:val="24"/>
        </w:rPr>
        <w:t>, ni su estimación</w:t>
      </w:r>
      <w:r w:rsidR="00874F00">
        <w:rPr>
          <w:rStyle w:val="Refdenotaalpie"/>
          <w:rFonts w:ascii="Times New Roman" w:hAnsi="Times New Roman" w:cs="Times New Roman"/>
          <w:sz w:val="24"/>
          <w:szCs w:val="24"/>
        </w:rPr>
        <w:footnoteReference w:id="54"/>
      </w:r>
      <w:r w:rsidR="00D03924" w:rsidRPr="00CC39B7">
        <w:rPr>
          <w:rFonts w:ascii="Times New Roman" w:hAnsi="Times New Roman" w:cs="Times New Roman"/>
          <w:sz w:val="24"/>
          <w:szCs w:val="24"/>
        </w:rPr>
        <w:t>.</w:t>
      </w:r>
      <w:r>
        <w:rPr>
          <w:rFonts w:ascii="Times New Roman" w:hAnsi="Times New Roman" w:cs="Times New Roman"/>
          <w:sz w:val="24"/>
          <w:szCs w:val="24"/>
        </w:rPr>
        <w:t xml:space="preserve"> Una vez que </w:t>
      </w:r>
      <w:r w:rsidR="00E7167D">
        <w:rPr>
          <w:rFonts w:ascii="Times New Roman" w:hAnsi="Times New Roman" w:cs="Times New Roman"/>
          <w:sz w:val="24"/>
          <w:szCs w:val="24"/>
        </w:rPr>
        <w:t xml:space="preserve">recibe la notificación fehaciente y </w:t>
      </w:r>
      <w:r>
        <w:rPr>
          <w:rFonts w:ascii="Times New Roman" w:hAnsi="Times New Roman" w:cs="Times New Roman"/>
          <w:sz w:val="24"/>
          <w:szCs w:val="24"/>
        </w:rPr>
        <w:t>se convierte en deudor de la restitución, se aplica el art. 1183 CC y se presume que la cosa se ha perdido por su culpa, de modo que le corresponde probar que la pérdida no le es imputable.</w:t>
      </w:r>
    </w:p>
    <w:p w14:paraId="24CAE2E1" w14:textId="77777777" w:rsidR="00874F00" w:rsidRPr="006C4621" w:rsidRDefault="00874F00" w:rsidP="007207F4">
      <w:pPr>
        <w:spacing w:line="260" w:lineRule="atLeast"/>
        <w:jc w:val="both"/>
        <w:rPr>
          <w:rFonts w:ascii="Times New Roman" w:hAnsi="Times New Roman" w:cs="Times New Roman"/>
          <w:b/>
          <w:bCs/>
          <w:sz w:val="24"/>
          <w:szCs w:val="24"/>
        </w:rPr>
      </w:pPr>
    </w:p>
    <w:p w14:paraId="7D2CDA77" w14:textId="234FE56E" w:rsidR="006C4621" w:rsidRP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006C4621" w:rsidRPr="006C4621">
        <w:rPr>
          <w:rFonts w:ascii="Times New Roman" w:hAnsi="Times New Roman" w:cs="Times New Roman"/>
          <w:b/>
          <w:bCs/>
          <w:sz w:val="24"/>
          <w:szCs w:val="24"/>
        </w:rPr>
        <w:t>.3. Deterioro de la cosa donada</w:t>
      </w:r>
    </w:p>
    <w:p w14:paraId="3CC5F41A" w14:textId="11A4116A" w:rsidR="006C4621" w:rsidRDefault="00D03924"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 xml:space="preserve">El donatario, </w:t>
      </w:r>
      <w:r w:rsidR="00C253B1">
        <w:rPr>
          <w:rFonts w:ascii="Times New Roman" w:hAnsi="Times New Roman" w:cs="Times New Roman"/>
          <w:sz w:val="24"/>
          <w:szCs w:val="24"/>
        </w:rPr>
        <w:t>conforme a lo expuesto</w:t>
      </w:r>
      <w:r w:rsidRPr="00CC39B7">
        <w:rPr>
          <w:rFonts w:ascii="Times New Roman" w:hAnsi="Times New Roman" w:cs="Times New Roman"/>
          <w:sz w:val="24"/>
          <w:szCs w:val="24"/>
        </w:rPr>
        <w:t>, debe devolver la cosa en el estado en que se encuentre, incluso deteriorada, sin que sea responsable de los deterioros</w:t>
      </w:r>
      <w:r w:rsidR="002A3F60">
        <w:rPr>
          <w:rFonts w:ascii="Times New Roman" w:hAnsi="Times New Roman" w:cs="Times New Roman"/>
          <w:sz w:val="24"/>
          <w:szCs w:val="24"/>
        </w:rPr>
        <w:t xml:space="preserve"> que inevitablemente resultan del uso legítimo realizado de la cosa donada</w:t>
      </w:r>
      <w:r w:rsidR="00C253B1">
        <w:rPr>
          <w:rFonts w:ascii="Times New Roman" w:hAnsi="Times New Roman" w:cs="Times New Roman"/>
          <w:sz w:val="24"/>
          <w:szCs w:val="24"/>
        </w:rPr>
        <w:t xml:space="preserve">. En el derecho anterior, el art. 32 del Código de Familia, y en relación con la revocación de las donaciones por razón de matrimonio, ya apuntaba en esta dirección, cuando establecía que el donante podía revocar y reclamar la restitución </w:t>
      </w:r>
      <w:r w:rsidR="007F05EF" w:rsidRPr="00CC39B7">
        <w:rPr>
          <w:rFonts w:ascii="Times New Roman" w:hAnsi="Times New Roman" w:cs="Times New Roman"/>
          <w:sz w:val="24"/>
          <w:szCs w:val="24"/>
        </w:rPr>
        <w:t>—</w:t>
      </w:r>
      <w:r w:rsidR="00C253B1">
        <w:rPr>
          <w:rFonts w:ascii="Times New Roman" w:hAnsi="Times New Roman" w:cs="Times New Roman"/>
          <w:sz w:val="24"/>
          <w:szCs w:val="24"/>
        </w:rPr>
        <w:t>una muestra de la revocación obligacional</w:t>
      </w:r>
      <w:r w:rsidR="007F05EF" w:rsidRPr="00CC39B7">
        <w:rPr>
          <w:rFonts w:ascii="Times New Roman" w:hAnsi="Times New Roman" w:cs="Times New Roman"/>
          <w:sz w:val="24"/>
          <w:szCs w:val="24"/>
        </w:rPr>
        <w:t>—</w:t>
      </w:r>
      <w:r w:rsidR="00C253B1">
        <w:rPr>
          <w:rFonts w:ascii="Times New Roman" w:hAnsi="Times New Roman" w:cs="Times New Roman"/>
          <w:sz w:val="24"/>
          <w:szCs w:val="24"/>
        </w:rPr>
        <w:t>, no siendo admisible “ningún otro deterioro que el causado por el uso”</w:t>
      </w:r>
      <w:r w:rsidRPr="00CC39B7">
        <w:rPr>
          <w:rFonts w:ascii="Times New Roman" w:hAnsi="Times New Roman" w:cs="Times New Roman"/>
          <w:sz w:val="24"/>
          <w:szCs w:val="24"/>
        </w:rPr>
        <w:t>.</w:t>
      </w:r>
      <w:r w:rsidR="00C253B1">
        <w:rPr>
          <w:rFonts w:ascii="Times New Roman" w:hAnsi="Times New Roman" w:cs="Times New Roman"/>
          <w:sz w:val="24"/>
          <w:szCs w:val="24"/>
        </w:rPr>
        <w:t xml:space="preserve"> Si así se preveía para una donación supeditada al matrimonio, cuya no celebración conducía a la revocación, más todavía en la revocación por ingratitud</w:t>
      </w:r>
      <w:r w:rsidR="002A3F60">
        <w:rPr>
          <w:rFonts w:ascii="Times New Roman" w:hAnsi="Times New Roman" w:cs="Times New Roman"/>
          <w:sz w:val="24"/>
          <w:szCs w:val="24"/>
        </w:rPr>
        <w:t xml:space="preserve">. </w:t>
      </w:r>
      <w:r w:rsidR="00C253B1">
        <w:rPr>
          <w:rFonts w:ascii="Times New Roman" w:hAnsi="Times New Roman" w:cs="Times New Roman"/>
          <w:sz w:val="24"/>
          <w:szCs w:val="24"/>
        </w:rPr>
        <w:t xml:space="preserve"> </w:t>
      </w:r>
      <w:r w:rsidR="002A3F60">
        <w:rPr>
          <w:rFonts w:ascii="Times New Roman" w:hAnsi="Times New Roman" w:cs="Times New Roman"/>
          <w:sz w:val="24"/>
          <w:szCs w:val="24"/>
        </w:rPr>
        <w:t>Otra cosa es el deterioro derivado de negligencia del donatario; la exclusión únicamente del deterioro causado por el uso normal conduce a concluir que, si el deterioro deriva de su negligencia, el donatario es responsable, sin perjuicio de que esta responsabilidad pueda ser moderada por el juez en atención al carácter gratuito de la donación y a que esta fue válida y transmitió legítimamente la propiedad</w:t>
      </w:r>
      <w:r w:rsidR="002A3F60">
        <w:rPr>
          <w:rStyle w:val="Refdenotaalpie"/>
          <w:rFonts w:ascii="Times New Roman" w:hAnsi="Times New Roman" w:cs="Times New Roman"/>
          <w:sz w:val="24"/>
          <w:szCs w:val="24"/>
        </w:rPr>
        <w:footnoteReference w:id="55"/>
      </w:r>
      <w:r w:rsidR="00C253B1">
        <w:rPr>
          <w:rFonts w:ascii="Times New Roman" w:hAnsi="Times New Roman" w:cs="Times New Roman"/>
          <w:sz w:val="24"/>
          <w:szCs w:val="24"/>
        </w:rPr>
        <w:t>. Una vez practicada la notificación, el único deterioro del que no es responsable el donatario es este que resulta del uso normal de la cosa donada.</w:t>
      </w:r>
    </w:p>
    <w:p w14:paraId="2C3AFB26" w14:textId="77777777" w:rsidR="00874F00" w:rsidRPr="006C4621" w:rsidRDefault="00874F00" w:rsidP="007207F4">
      <w:pPr>
        <w:spacing w:line="260" w:lineRule="atLeast"/>
        <w:jc w:val="both"/>
        <w:rPr>
          <w:rFonts w:ascii="Times New Roman" w:hAnsi="Times New Roman" w:cs="Times New Roman"/>
          <w:b/>
          <w:bCs/>
          <w:sz w:val="24"/>
          <w:szCs w:val="24"/>
        </w:rPr>
      </w:pPr>
    </w:p>
    <w:p w14:paraId="11326071" w14:textId="5CF2FE09" w:rsid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006C4621" w:rsidRPr="006C4621">
        <w:rPr>
          <w:rFonts w:ascii="Times New Roman" w:hAnsi="Times New Roman" w:cs="Times New Roman"/>
          <w:b/>
          <w:bCs/>
          <w:sz w:val="24"/>
          <w:szCs w:val="24"/>
        </w:rPr>
        <w:t>.4. Adquisición por tercero de la cosa donada (a título oneroso y gratuito)</w:t>
      </w:r>
    </w:p>
    <w:p w14:paraId="46428481" w14:textId="0812E3B9" w:rsidR="006C4621" w:rsidRDefault="006C4621"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Consecuencia de</w:t>
      </w:r>
      <w:r w:rsidRPr="00CC39B7">
        <w:rPr>
          <w:rFonts w:ascii="Times New Roman" w:hAnsi="Times New Roman" w:cs="Times New Roman"/>
          <w:sz w:val="24"/>
          <w:szCs w:val="24"/>
        </w:rPr>
        <w:t xml:space="preserve"> que los actos de enajenación y gravamen realizados por el donatario antes de la notificación fehaciente de la voluntad de revocar son</w:t>
      </w:r>
      <w:r>
        <w:rPr>
          <w:rFonts w:ascii="Times New Roman" w:hAnsi="Times New Roman" w:cs="Times New Roman"/>
          <w:sz w:val="24"/>
          <w:szCs w:val="24"/>
        </w:rPr>
        <w:t xml:space="preserve"> </w:t>
      </w:r>
      <w:r w:rsidRPr="00CC39B7">
        <w:rPr>
          <w:rFonts w:ascii="Times New Roman" w:hAnsi="Times New Roman" w:cs="Times New Roman"/>
          <w:sz w:val="24"/>
          <w:szCs w:val="24"/>
        </w:rPr>
        <w:t>válidos y eficaces</w:t>
      </w:r>
      <w:r>
        <w:rPr>
          <w:rFonts w:ascii="Times New Roman" w:hAnsi="Times New Roman" w:cs="Times New Roman"/>
          <w:sz w:val="24"/>
          <w:szCs w:val="24"/>
        </w:rPr>
        <w:t xml:space="preserve"> es que,</w:t>
      </w:r>
      <w:r w:rsidRPr="00CC39B7">
        <w:rPr>
          <w:rFonts w:ascii="Times New Roman" w:hAnsi="Times New Roman" w:cs="Times New Roman"/>
          <w:sz w:val="24"/>
          <w:szCs w:val="24"/>
        </w:rPr>
        <w:t xml:space="preserve"> </w:t>
      </w:r>
      <w:r w:rsidRPr="00CC39B7">
        <w:rPr>
          <w:rFonts w:ascii="Times New Roman" w:hAnsi="Times New Roman" w:cs="Times New Roman"/>
          <w:sz w:val="24"/>
          <w:szCs w:val="24"/>
        </w:rPr>
        <w:lastRenderedPageBreak/>
        <w:t>si el donatario ha enajenado el bien donado</w:t>
      </w:r>
      <w:r w:rsidR="002955D4">
        <w:rPr>
          <w:rFonts w:ascii="Times New Roman" w:hAnsi="Times New Roman" w:cs="Times New Roman"/>
          <w:sz w:val="24"/>
          <w:szCs w:val="24"/>
        </w:rPr>
        <w:t xml:space="preserve"> a título oneroso</w:t>
      </w:r>
      <w:r w:rsidRPr="00CC39B7">
        <w:rPr>
          <w:rFonts w:ascii="Times New Roman" w:hAnsi="Times New Roman" w:cs="Times New Roman"/>
          <w:sz w:val="24"/>
          <w:szCs w:val="24"/>
        </w:rPr>
        <w:t>, debe restituir</w:t>
      </w:r>
      <w:r w:rsidR="002955D4">
        <w:rPr>
          <w:rFonts w:ascii="Times New Roman" w:hAnsi="Times New Roman" w:cs="Times New Roman"/>
          <w:sz w:val="24"/>
          <w:szCs w:val="24"/>
        </w:rPr>
        <w:t xml:space="preserve"> en el lugar de la cosa donada</w:t>
      </w:r>
      <w:r w:rsidRPr="00CC39B7">
        <w:rPr>
          <w:rFonts w:ascii="Times New Roman" w:hAnsi="Times New Roman" w:cs="Times New Roman"/>
          <w:sz w:val="24"/>
          <w:szCs w:val="24"/>
        </w:rPr>
        <w:t xml:space="preserve"> el valor que </w:t>
      </w:r>
      <w:r w:rsidR="009604F2">
        <w:rPr>
          <w:rFonts w:ascii="Times New Roman" w:hAnsi="Times New Roman" w:cs="Times New Roman"/>
          <w:sz w:val="24"/>
          <w:szCs w:val="24"/>
        </w:rPr>
        <w:t>esta</w:t>
      </w:r>
      <w:r w:rsidR="009604F2" w:rsidRPr="00CC39B7">
        <w:rPr>
          <w:rFonts w:ascii="Times New Roman" w:hAnsi="Times New Roman" w:cs="Times New Roman"/>
          <w:sz w:val="24"/>
          <w:szCs w:val="24"/>
        </w:rPr>
        <w:t xml:space="preserve"> </w:t>
      </w:r>
      <w:r w:rsidRPr="00CC39B7">
        <w:rPr>
          <w:rFonts w:ascii="Times New Roman" w:hAnsi="Times New Roman" w:cs="Times New Roman"/>
          <w:sz w:val="24"/>
          <w:szCs w:val="24"/>
        </w:rPr>
        <w:t>tenía al tiempo de realizarse la donación</w:t>
      </w:r>
      <w:r w:rsidR="00F10CC3">
        <w:rPr>
          <w:rStyle w:val="Refdenotaalpie"/>
          <w:rFonts w:ascii="Times New Roman" w:hAnsi="Times New Roman" w:cs="Times New Roman"/>
          <w:sz w:val="24"/>
          <w:szCs w:val="24"/>
        </w:rPr>
        <w:footnoteReference w:id="56"/>
      </w:r>
      <w:r w:rsidRPr="00CC39B7">
        <w:rPr>
          <w:rFonts w:ascii="Times New Roman" w:hAnsi="Times New Roman" w:cs="Times New Roman"/>
          <w:sz w:val="24"/>
          <w:szCs w:val="24"/>
        </w:rPr>
        <w:t>; de este modo, las plusvalías o minusvalías que ha experimentado el objeto son para el donatario,</w:t>
      </w:r>
      <w:r w:rsidR="003340FC">
        <w:rPr>
          <w:rFonts w:ascii="Times New Roman" w:hAnsi="Times New Roman" w:cs="Times New Roman"/>
          <w:sz w:val="24"/>
          <w:szCs w:val="24"/>
        </w:rPr>
        <w:t xml:space="preserve"> sin que resulte obligado a devolver la contraprestación que conserve en su patrimonio (por ejemplo, el objeto de una permuta).</w:t>
      </w:r>
      <w:r w:rsidRPr="00CC39B7">
        <w:rPr>
          <w:rFonts w:ascii="Times New Roman" w:hAnsi="Times New Roman" w:cs="Times New Roman"/>
          <w:sz w:val="24"/>
          <w:szCs w:val="24"/>
        </w:rPr>
        <w:t xml:space="preserve"> </w:t>
      </w:r>
      <w:r w:rsidR="003340FC">
        <w:rPr>
          <w:rFonts w:ascii="Times New Roman" w:hAnsi="Times New Roman" w:cs="Times New Roman"/>
          <w:sz w:val="24"/>
          <w:szCs w:val="24"/>
        </w:rPr>
        <w:t>La única excepción es</w:t>
      </w:r>
      <w:r w:rsidRPr="00CC39B7">
        <w:rPr>
          <w:rFonts w:ascii="Times New Roman" w:hAnsi="Times New Roman" w:cs="Times New Roman"/>
          <w:sz w:val="24"/>
          <w:szCs w:val="24"/>
        </w:rPr>
        <w:t xml:space="preserve"> que se haya producido subrogación real, supuesto en que debe restituir la cosa subrogada (por ejemplo, si se donó una finca que ha sido parte de un proceso de concentración parcelaria, el donatario debe restituir la finca que recibió como resultado)</w:t>
      </w:r>
      <w:r w:rsidR="00CC6B2F">
        <w:rPr>
          <w:rStyle w:val="Refdenotaalpie"/>
          <w:rFonts w:ascii="Times New Roman" w:hAnsi="Times New Roman" w:cs="Times New Roman"/>
          <w:sz w:val="24"/>
          <w:szCs w:val="24"/>
        </w:rPr>
        <w:footnoteReference w:id="57"/>
      </w:r>
      <w:r w:rsidRPr="00CC39B7">
        <w:rPr>
          <w:rFonts w:ascii="Times New Roman" w:hAnsi="Times New Roman" w:cs="Times New Roman"/>
          <w:sz w:val="24"/>
          <w:szCs w:val="24"/>
        </w:rPr>
        <w:t>.</w:t>
      </w:r>
      <w:r w:rsidR="009604F2">
        <w:rPr>
          <w:rFonts w:ascii="Times New Roman" w:hAnsi="Times New Roman" w:cs="Times New Roman"/>
          <w:sz w:val="24"/>
          <w:szCs w:val="24"/>
        </w:rPr>
        <w:t xml:space="preserve"> Si la enajenación fue a título gratuito, el adquirente no queda protegido en su adquisición y procede la restitución igualmente</w:t>
      </w:r>
      <w:r w:rsidR="009604F2">
        <w:rPr>
          <w:rStyle w:val="Refdenotaalpie"/>
          <w:rFonts w:ascii="Times New Roman" w:hAnsi="Times New Roman" w:cs="Times New Roman"/>
          <w:sz w:val="24"/>
          <w:szCs w:val="24"/>
        </w:rPr>
        <w:footnoteReference w:id="58"/>
      </w:r>
      <w:r w:rsidR="009604F2">
        <w:rPr>
          <w:rFonts w:ascii="Times New Roman" w:hAnsi="Times New Roman" w:cs="Times New Roman"/>
          <w:sz w:val="24"/>
          <w:szCs w:val="24"/>
        </w:rPr>
        <w:t>.</w:t>
      </w:r>
    </w:p>
    <w:p w14:paraId="77EC68D3" w14:textId="35D33487" w:rsidR="009E67E3" w:rsidRPr="00CC39B7" w:rsidRDefault="009E67E3"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Incluso después de recibida la notificación fehaciente de revocación, el donatario</w:t>
      </w:r>
      <w:r w:rsidRPr="00CC39B7">
        <w:rPr>
          <w:rFonts w:ascii="Times New Roman" w:hAnsi="Times New Roman" w:cs="Times New Roman"/>
          <w:sz w:val="24"/>
          <w:szCs w:val="24"/>
        </w:rPr>
        <w:t xml:space="preserve"> siendo propietario, por lo que, salvo que se haya anotado preventivamente la demanda de revocación, las enajenaciones onerosas a favor de terceros de buena fe que inscriban su derecho son firmes e inatacables</w:t>
      </w:r>
      <w:r w:rsidR="00082588">
        <w:rPr>
          <w:rStyle w:val="Refdenotaalpie"/>
          <w:rFonts w:ascii="Times New Roman" w:hAnsi="Times New Roman" w:cs="Times New Roman"/>
          <w:sz w:val="24"/>
          <w:szCs w:val="24"/>
        </w:rPr>
        <w:footnoteReference w:id="59"/>
      </w:r>
      <w:r w:rsidRPr="00CC39B7">
        <w:rPr>
          <w:rFonts w:ascii="Times New Roman" w:hAnsi="Times New Roman" w:cs="Times New Roman"/>
          <w:sz w:val="24"/>
          <w:szCs w:val="24"/>
        </w:rPr>
        <w:t xml:space="preserve">. </w:t>
      </w:r>
    </w:p>
    <w:p w14:paraId="5C692FED" w14:textId="437E685A" w:rsidR="009E67E3" w:rsidRPr="006C4621" w:rsidRDefault="009E67E3" w:rsidP="007207F4">
      <w:pPr>
        <w:spacing w:line="260" w:lineRule="atLeast"/>
        <w:jc w:val="both"/>
        <w:rPr>
          <w:rFonts w:ascii="Times New Roman" w:hAnsi="Times New Roman" w:cs="Times New Roman"/>
          <w:b/>
          <w:bCs/>
          <w:sz w:val="24"/>
          <w:szCs w:val="24"/>
        </w:rPr>
      </w:pPr>
    </w:p>
    <w:p w14:paraId="2BB4AE59" w14:textId="59B29926" w:rsidR="006C4621" w:rsidRPr="006C4621" w:rsidRDefault="00C759BF" w:rsidP="007207F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006C4621" w:rsidRPr="006C4621">
        <w:rPr>
          <w:rFonts w:ascii="Times New Roman" w:hAnsi="Times New Roman" w:cs="Times New Roman"/>
          <w:b/>
          <w:bCs/>
          <w:sz w:val="24"/>
          <w:szCs w:val="24"/>
        </w:rPr>
        <w:t>.</w:t>
      </w:r>
      <w:r>
        <w:rPr>
          <w:rFonts w:ascii="Times New Roman" w:hAnsi="Times New Roman" w:cs="Times New Roman"/>
          <w:b/>
          <w:bCs/>
          <w:sz w:val="24"/>
          <w:szCs w:val="24"/>
        </w:rPr>
        <w:t>5</w:t>
      </w:r>
      <w:r w:rsidR="006C4621" w:rsidRPr="006C4621">
        <w:rPr>
          <w:rFonts w:ascii="Times New Roman" w:hAnsi="Times New Roman" w:cs="Times New Roman"/>
          <w:b/>
          <w:bCs/>
          <w:sz w:val="24"/>
          <w:szCs w:val="24"/>
        </w:rPr>
        <w:t>. Gravámenes sobre la cosa donada.</w:t>
      </w:r>
    </w:p>
    <w:p w14:paraId="4D914C52" w14:textId="234CBC35" w:rsidR="006C4621" w:rsidRDefault="006C4621"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 xml:space="preserve">En cuanto a los actos de gravamen, las cargas constituidas por el donatario </w:t>
      </w:r>
      <w:r w:rsidR="00BB61DA">
        <w:rPr>
          <w:rFonts w:ascii="Times New Roman" w:hAnsi="Times New Roman" w:cs="Times New Roman"/>
          <w:sz w:val="24"/>
          <w:szCs w:val="24"/>
        </w:rPr>
        <w:t xml:space="preserve">que sean eficaces contra tercero por la publicidad registral </w:t>
      </w:r>
      <w:r w:rsidRPr="00CC39B7">
        <w:rPr>
          <w:rFonts w:ascii="Times New Roman" w:hAnsi="Times New Roman" w:cs="Times New Roman"/>
          <w:sz w:val="24"/>
          <w:szCs w:val="24"/>
        </w:rPr>
        <w:t>se mantienen tras la revocación, por lo que, si el donatario hipotecó, p</w:t>
      </w:r>
      <w:r w:rsidR="00874F00">
        <w:rPr>
          <w:rFonts w:ascii="Times New Roman" w:hAnsi="Times New Roman" w:cs="Times New Roman"/>
          <w:sz w:val="24"/>
          <w:szCs w:val="24"/>
        </w:rPr>
        <w:t xml:space="preserve">or </w:t>
      </w:r>
      <w:r w:rsidRPr="00CC39B7">
        <w:rPr>
          <w:rFonts w:ascii="Times New Roman" w:hAnsi="Times New Roman" w:cs="Times New Roman"/>
          <w:sz w:val="24"/>
          <w:szCs w:val="24"/>
        </w:rPr>
        <w:t>ej</w:t>
      </w:r>
      <w:r w:rsidR="00874F00">
        <w:rPr>
          <w:rFonts w:ascii="Times New Roman" w:hAnsi="Times New Roman" w:cs="Times New Roman"/>
          <w:sz w:val="24"/>
          <w:szCs w:val="24"/>
        </w:rPr>
        <w:t>emplo</w:t>
      </w:r>
      <w:r w:rsidRPr="00CC39B7">
        <w:rPr>
          <w:rFonts w:ascii="Times New Roman" w:hAnsi="Times New Roman" w:cs="Times New Roman"/>
          <w:sz w:val="24"/>
          <w:szCs w:val="24"/>
        </w:rPr>
        <w:t>, la finca donada, tras la revocación el donante se convierte en tercer poseedor (y no se aplica el art. 645.2 CC); y si la cosa no se puede restituir como consecuencia de los gravámenes (la finca se hipotecó en garantía de una deuda que no se pagó y se ha ejecutado), la obligación de restituir se extingue.</w:t>
      </w:r>
      <w:r w:rsidR="00BB61DA">
        <w:rPr>
          <w:rFonts w:ascii="Times New Roman" w:hAnsi="Times New Roman" w:cs="Times New Roman"/>
          <w:sz w:val="24"/>
          <w:szCs w:val="24"/>
        </w:rPr>
        <w:t xml:space="preserve"> Pero el donatario, puesto que asume las posibles minusvalías, debe compensar al donante el valor del gravamen que deberá soportar</w:t>
      </w:r>
      <w:r w:rsidR="00BB61DA">
        <w:rPr>
          <w:rStyle w:val="Refdenotaalpie"/>
          <w:rFonts w:ascii="Times New Roman" w:hAnsi="Times New Roman" w:cs="Times New Roman"/>
          <w:sz w:val="24"/>
          <w:szCs w:val="24"/>
        </w:rPr>
        <w:footnoteReference w:id="60"/>
      </w:r>
      <w:r w:rsidR="00BB61DA">
        <w:rPr>
          <w:rFonts w:ascii="Times New Roman" w:hAnsi="Times New Roman" w:cs="Times New Roman"/>
          <w:sz w:val="24"/>
          <w:szCs w:val="24"/>
        </w:rPr>
        <w:t>. Si se ha concedido un derecho personal a un tercero, que no se ha inscrito, el derecho se extingue, salvo que se aplique la normativa especial, como la de arrendamientos urbanos (art. 13 LAU).</w:t>
      </w:r>
    </w:p>
    <w:p w14:paraId="51C13788" w14:textId="75D5CE14" w:rsidR="00874F00" w:rsidRDefault="00874F00"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 xml:space="preserve">Hay, sin embargo, </w:t>
      </w:r>
      <w:r w:rsidRPr="00874F00">
        <w:rPr>
          <w:rFonts w:ascii="Times New Roman" w:hAnsi="Times New Roman" w:cs="Times New Roman"/>
          <w:sz w:val="24"/>
          <w:szCs w:val="24"/>
        </w:rPr>
        <w:t>una matización significativa en el régimen jurídico de la revocación si la causa es el incumplimiento de cargas. En este caso, se hace una remisión al régimen general de la oponibilidad de derechos a terceros, lo que significa que los terceros adquirentes de buena fe a título oneroso que inscriben su título en el Registro de la propiedad no se ven afectados, a diferencia de los adquirentes de título gratuito y de quienes no procedan a inscribir, que deberán restituir la cosa que se donó.</w:t>
      </w:r>
      <w:r>
        <w:rPr>
          <w:rFonts w:ascii="Times New Roman" w:hAnsi="Times New Roman" w:cs="Times New Roman"/>
          <w:sz w:val="24"/>
          <w:szCs w:val="24"/>
        </w:rPr>
        <w:t xml:space="preserve"> La razón es que las cargas ya se habían establecido en el momento de la donación y, si esta se inscribió en el Registro de la Propiedad, quienes contrataron con el donatario podían conocerlas</w:t>
      </w:r>
      <w:r>
        <w:rPr>
          <w:rStyle w:val="Refdenotaalpie"/>
          <w:rFonts w:ascii="Times New Roman" w:hAnsi="Times New Roman" w:cs="Times New Roman"/>
          <w:sz w:val="24"/>
          <w:szCs w:val="24"/>
        </w:rPr>
        <w:footnoteReference w:id="61"/>
      </w:r>
      <w:r>
        <w:rPr>
          <w:rFonts w:ascii="Times New Roman" w:hAnsi="Times New Roman" w:cs="Times New Roman"/>
          <w:sz w:val="24"/>
          <w:szCs w:val="24"/>
        </w:rPr>
        <w:t>.</w:t>
      </w:r>
    </w:p>
    <w:p w14:paraId="2CDEAE69" w14:textId="77777777" w:rsidR="00874F00" w:rsidRPr="006C4621" w:rsidRDefault="00874F00" w:rsidP="007207F4">
      <w:pPr>
        <w:spacing w:line="260" w:lineRule="atLeast"/>
        <w:jc w:val="both"/>
        <w:rPr>
          <w:rFonts w:ascii="Times New Roman" w:hAnsi="Times New Roman" w:cs="Times New Roman"/>
          <w:b/>
          <w:bCs/>
          <w:sz w:val="24"/>
          <w:szCs w:val="24"/>
        </w:rPr>
      </w:pPr>
    </w:p>
    <w:p w14:paraId="5A29C446" w14:textId="15C2A37D" w:rsidR="006C4621" w:rsidRDefault="006C4621" w:rsidP="007207F4">
      <w:pPr>
        <w:spacing w:line="260" w:lineRule="atLeast"/>
        <w:jc w:val="both"/>
        <w:rPr>
          <w:rFonts w:ascii="Times New Roman" w:hAnsi="Times New Roman" w:cs="Times New Roman"/>
          <w:b/>
          <w:bCs/>
          <w:sz w:val="24"/>
          <w:szCs w:val="24"/>
        </w:rPr>
      </w:pPr>
      <w:r w:rsidRPr="006C4621">
        <w:rPr>
          <w:rFonts w:ascii="Times New Roman" w:hAnsi="Times New Roman" w:cs="Times New Roman"/>
          <w:b/>
          <w:bCs/>
          <w:sz w:val="24"/>
          <w:szCs w:val="24"/>
        </w:rPr>
        <w:t>5</w:t>
      </w:r>
      <w:r w:rsidR="00C759BF">
        <w:rPr>
          <w:rFonts w:ascii="Times New Roman" w:hAnsi="Times New Roman" w:cs="Times New Roman"/>
          <w:b/>
          <w:bCs/>
          <w:sz w:val="24"/>
          <w:szCs w:val="24"/>
        </w:rPr>
        <w:t>.6</w:t>
      </w:r>
      <w:r w:rsidRPr="006C4621">
        <w:rPr>
          <w:rFonts w:ascii="Times New Roman" w:hAnsi="Times New Roman" w:cs="Times New Roman"/>
          <w:b/>
          <w:bCs/>
          <w:sz w:val="24"/>
          <w:szCs w:val="24"/>
        </w:rPr>
        <w:t xml:space="preserve">. </w:t>
      </w:r>
      <w:r w:rsidR="00A33162">
        <w:rPr>
          <w:rFonts w:ascii="Times New Roman" w:hAnsi="Times New Roman" w:cs="Times New Roman"/>
          <w:b/>
          <w:bCs/>
          <w:sz w:val="24"/>
          <w:szCs w:val="24"/>
        </w:rPr>
        <w:t>Gastos y m</w:t>
      </w:r>
      <w:r w:rsidRPr="006C4621">
        <w:rPr>
          <w:rFonts w:ascii="Times New Roman" w:hAnsi="Times New Roman" w:cs="Times New Roman"/>
          <w:b/>
          <w:bCs/>
          <w:sz w:val="24"/>
          <w:szCs w:val="24"/>
        </w:rPr>
        <w:t>ejoras en la cosa donada</w:t>
      </w:r>
    </w:p>
    <w:p w14:paraId="08022584" w14:textId="0E730D90" w:rsidR="00A33162" w:rsidRDefault="00A33162" w:rsidP="007207F4">
      <w:pPr>
        <w:spacing w:line="260" w:lineRule="atLeast"/>
        <w:jc w:val="both"/>
        <w:rPr>
          <w:rFonts w:ascii="Times New Roman" w:hAnsi="Times New Roman" w:cs="Times New Roman"/>
          <w:sz w:val="24"/>
          <w:szCs w:val="24"/>
        </w:rPr>
      </w:pPr>
      <w:r>
        <w:rPr>
          <w:rFonts w:ascii="Times New Roman" w:hAnsi="Times New Roman" w:cs="Times New Roman"/>
          <w:sz w:val="24"/>
          <w:szCs w:val="24"/>
        </w:rPr>
        <w:t>Puesto que, por lo menos, hasta la notificación de la voluntad de revocar el donatario era propietario y, como consecuencia del ejercicio de la facultad revocatoria, dejará de serlo, por cuanto concierne a los gastos y mejoras realizados en la cosa donada deben aplicarse las normas de liquidación del estado posesorio que, en el Código civil de Cataluña, se regulan en los art. 533-3 a 552-5. De acuerdo con estas normas, y debiendo ser considerado poseedor de buena fe, el donatario tiene derecho a las impensas extraordinarias de conservación y a las útiles si estas o el aumento de valor de la cosa subsisten.</w:t>
      </w:r>
    </w:p>
    <w:p w14:paraId="00D0CE1A" w14:textId="03D2B472" w:rsidR="001F010C" w:rsidRDefault="00D03924" w:rsidP="007207F4">
      <w:pPr>
        <w:spacing w:line="260" w:lineRule="atLeast"/>
        <w:jc w:val="both"/>
        <w:rPr>
          <w:rFonts w:ascii="Times New Roman" w:hAnsi="Times New Roman" w:cs="Times New Roman"/>
          <w:sz w:val="24"/>
          <w:szCs w:val="24"/>
        </w:rPr>
      </w:pPr>
      <w:r w:rsidRPr="00CC39B7">
        <w:rPr>
          <w:rFonts w:ascii="Times New Roman" w:hAnsi="Times New Roman" w:cs="Times New Roman"/>
          <w:sz w:val="24"/>
          <w:szCs w:val="24"/>
        </w:rPr>
        <w:t xml:space="preserve">Las mejoras </w:t>
      </w:r>
      <w:r w:rsidR="00A33162">
        <w:rPr>
          <w:rFonts w:ascii="Times New Roman" w:hAnsi="Times New Roman" w:cs="Times New Roman"/>
          <w:sz w:val="24"/>
          <w:szCs w:val="24"/>
        </w:rPr>
        <w:t xml:space="preserve">útiles y de lujo </w:t>
      </w:r>
      <w:r w:rsidRPr="00CC39B7">
        <w:rPr>
          <w:rFonts w:ascii="Times New Roman" w:hAnsi="Times New Roman" w:cs="Times New Roman"/>
          <w:sz w:val="24"/>
          <w:szCs w:val="24"/>
        </w:rPr>
        <w:t xml:space="preserve">que </w:t>
      </w:r>
      <w:r w:rsidR="00FD7082">
        <w:rPr>
          <w:rFonts w:ascii="Times New Roman" w:hAnsi="Times New Roman" w:cs="Times New Roman"/>
          <w:sz w:val="24"/>
          <w:szCs w:val="24"/>
        </w:rPr>
        <w:t xml:space="preserve">el donatario </w:t>
      </w:r>
      <w:r w:rsidRPr="00CC39B7">
        <w:rPr>
          <w:rFonts w:ascii="Times New Roman" w:hAnsi="Times New Roman" w:cs="Times New Roman"/>
          <w:sz w:val="24"/>
          <w:szCs w:val="24"/>
        </w:rPr>
        <w:t>pued</w:t>
      </w:r>
      <w:r w:rsidR="00FD7082">
        <w:rPr>
          <w:rFonts w:ascii="Times New Roman" w:hAnsi="Times New Roman" w:cs="Times New Roman"/>
          <w:sz w:val="24"/>
          <w:szCs w:val="24"/>
        </w:rPr>
        <w:t>e</w:t>
      </w:r>
      <w:r w:rsidRPr="00CC39B7">
        <w:rPr>
          <w:rFonts w:ascii="Times New Roman" w:hAnsi="Times New Roman" w:cs="Times New Roman"/>
          <w:sz w:val="24"/>
          <w:szCs w:val="24"/>
        </w:rPr>
        <w:t xml:space="preserve"> retirar sin afectar la cosa donada no tiene que entregarlas al donante</w:t>
      </w:r>
      <w:r w:rsidR="00FD7082">
        <w:rPr>
          <w:rFonts w:ascii="Times New Roman" w:hAnsi="Times New Roman" w:cs="Times New Roman"/>
          <w:sz w:val="24"/>
          <w:szCs w:val="24"/>
        </w:rPr>
        <w:t xml:space="preserve"> cuando restituye la cosa donada</w:t>
      </w:r>
      <w:r w:rsidRPr="00CC39B7">
        <w:rPr>
          <w:rFonts w:ascii="Times New Roman" w:hAnsi="Times New Roman" w:cs="Times New Roman"/>
          <w:sz w:val="24"/>
          <w:szCs w:val="24"/>
        </w:rPr>
        <w:t>.</w:t>
      </w:r>
      <w:r w:rsidR="00FD7082">
        <w:rPr>
          <w:rFonts w:ascii="Times New Roman" w:hAnsi="Times New Roman" w:cs="Times New Roman"/>
          <w:sz w:val="24"/>
          <w:szCs w:val="24"/>
        </w:rPr>
        <w:t xml:space="preserve"> La redacción del apartado 5 del art. 531-15 </w:t>
      </w:r>
      <w:proofErr w:type="spellStart"/>
      <w:r w:rsidR="0026401D">
        <w:rPr>
          <w:rFonts w:ascii="Times New Roman" w:hAnsi="Times New Roman" w:cs="Times New Roman"/>
          <w:sz w:val="24"/>
          <w:szCs w:val="24"/>
        </w:rPr>
        <w:t>CCCat</w:t>
      </w:r>
      <w:proofErr w:type="spellEnd"/>
      <w:r w:rsidR="0026401D">
        <w:rPr>
          <w:rFonts w:ascii="Times New Roman" w:hAnsi="Times New Roman" w:cs="Times New Roman"/>
          <w:sz w:val="24"/>
          <w:szCs w:val="24"/>
        </w:rPr>
        <w:t xml:space="preserve"> </w:t>
      </w:r>
      <w:r w:rsidR="00FD7082">
        <w:rPr>
          <w:rFonts w:ascii="Times New Roman" w:hAnsi="Times New Roman" w:cs="Times New Roman"/>
          <w:sz w:val="24"/>
          <w:szCs w:val="24"/>
        </w:rPr>
        <w:t xml:space="preserve">permite entender que, si el donatario ha de restituir “el valor en el momento de la donación” cuando no está en disposición de restituir la cosa, puede descontar el valor de las mejoras útiles, </w:t>
      </w:r>
      <w:r w:rsidR="001E72BF">
        <w:rPr>
          <w:rFonts w:ascii="Times New Roman" w:hAnsi="Times New Roman" w:cs="Times New Roman"/>
          <w:sz w:val="24"/>
          <w:szCs w:val="24"/>
        </w:rPr>
        <w:t>e</w:t>
      </w:r>
      <w:r w:rsidR="00FD7082">
        <w:rPr>
          <w:rFonts w:ascii="Times New Roman" w:hAnsi="Times New Roman" w:cs="Times New Roman"/>
          <w:sz w:val="24"/>
          <w:szCs w:val="24"/>
        </w:rPr>
        <w:t xml:space="preserve">, </w:t>
      </w:r>
      <w:r w:rsidR="001E72BF">
        <w:rPr>
          <w:rFonts w:ascii="Times New Roman" w:hAnsi="Times New Roman" w:cs="Times New Roman"/>
          <w:sz w:val="24"/>
          <w:szCs w:val="24"/>
        </w:rPr>
        <w:t>inversamente</w:t>
      </w:r>
      <w:r w:rsidR="00FD7082">
        <w:rPr>
          <w:rFonts w:ascii="Times New Roman" w:hAnsi="Times New Roman" w:cs="Times New Roman"/>
          <w:sz w:val="24"/>
          <w:szCs w:val="24"/>
        </w:rPr>
        <w:t xml:space="preserve">, que si restituye la misma cosa donada </w:t>
      </w:r>
      <w:r w:rsidR="001E72BF">
        <w:rPr>
          <w:rFonts w:ascii="Times New Roman" w:hAnsi="Times New Roman" w:cs="Times New Roman"/>
          <w:sz w:val="24"/>
          <w:szCs w:val="24"/>
        </w:rPr>
        <w:t>tiene derecho a</w:t>
      </w:r>
      <w:r w:rsidR="00FD7082">
        <w:rPr>
          <w:rFonts w:ascii="Times New Roman" w:hAnsi="Times New Roman" w:cs="Times New Roman"/>
          <w:sz w:val="24"/>
          <w:szCs w:val="24"/>
        </w:rPr>
        <w:t xml:space="preserve"> reclamar el importe de esas mejoras al donante. </w:t>
      </w:r>
      <w:r w:rsidR="000E2A67">
        <w:rPr>
          <w:rFonts w:ascii="Times New Roman" w:hAnsi="Times New Roman" w:cs="Times New Roman"/>
          <w:sz w:val="24"/>
          <w:szCs w:val="24"/>
        </w:rPr>
        <w:t xml:space="preserve">Nuevamente se manifiesta que el donante era propietario. Una vez notificada fehacientemente la voluntad de revocar, muta el régimen jurídico y se aplican </w:t>
      </w:r>
      <w:r w:rsidR="00A33162">
        <w:rPr>
          <w:rFonts w:ascii="Times New Roman" w:hAnsi="Times New Roman" w:cs="Times New Roman"/>
          <w:sz w:val="24"/>
          <w:szCs w:val="24"/>
        </w:rPr>
        <w:t>las previsiones para los</w:t>
      </w:r>
      <w:r w:rsidR="000E2A67">
        <w:rPr>
          <w:rFonts w:ascii="Times New Roman" w:hAnsi="Times New Roman" w:cs="Times New Roman"/>
          <w:sz w:val="24"/>
          <w:szCs w:val="24"/>
        </w:rPr>
        <w:t xml:space="preserve"> poseedor</w:t>
      </w:r>
      <w:r w:rsidR="00A33162">
        <w:rPr>
          <w:rFonts w:ascii="Times New Roman" w:hAnsi="Times New Roman" w:cs="Times New Roman"/>
          <w:sz w:val="24"/>
          <w:szCs w:val="24"/>
        </w:rPr>
        <w:t>es</w:t>
      </w:r>
      <w:r w:rsidR="000E2A67">
        <w:rPr>
          <w:rFonts w:ascii="Times New Roman" w:hAnsi="Times New Roman" w:cs="Times New Roman"/>
          <w:sz w:val="24"/>
          <w:szCs w:val="24"/>
        </w:rPr>
        <w:t xml:space="preserve"> de mala fe desde ese momento</w:t>
      </w:r>
      <w:r w:rsidR="00A33162">
        <w:rPr>
          <w:rFonts w:ascii="Times New Roman" w:hAnsi="Times New Roman" w:cs="Times New Roman"/>
          <w:sz w:val="24"/>
          <w:szCs w:val="24"/>
        </w:rPr>
        <w:t>, lo que significa que carecen de derecho a las mejoras útiles y que el revocante puede optar por hacer suyas las mejoras abonando su valor (no su coste)</w:t>
      </w:r>
      <w:r w:rsidR="000E2A67">
        <w:rPr>
          <w:rFonts w:ascii="Times New Roman" w:hAnsi="Times New Roman" w:cs="Times New Roman"/>
          <w:sz w:val="24"/>
          <w:szCs w:val="24"/>
        </w:rPr>
        <w:t>.</w:t>
      </w:r>
    </w:p>
    <w:p w14:paraId="77C01B8E" w14:textId="77777777" w:rsidR="00CB06B3" w:rsidRDefault="00CB06B3" w:rsidP="007207F4">
      <w:pPr>
        <w:spacing w:line="260" w:lineRule="atLeast"/>
        <w:jc w:val="both"/>
        <w:rPr>
          <w:rFonts w:ascii="Times New Roman" w:hAnsi="Times New Roman" w:cs="Times New Roman"/>
          <w:sz w:val="24"/>
          <w:szCs w:val="24"/>
        </w:rPr>
      </w:pPr>
    </w:p>
    <w:p w14:paraId="0B579BDC" w14:textId="77777777" w:rsidR="00CB06B3" w:rsidRDefault="00CB06B3" w:rsidP="007207F4">
      <w:pPr>
        <w:spacing w:line="260" w:lineRule="atLeast"/>
        <w:jc w:val="both"/>
        <w:rPr>
          <w:rFonts w:ascii="Times New Roman" w:hAnsi="Times New Roman" w:cs="Times New Roman"/>
          <w:sz w:val="24"/>
          <w:szCs w:val="24"/>
        </w:rPr>
      </w:pPr>
    </w:p>
    <w:p w14:paraId="7AE59CE4" w14:textId="7827124F" w:rsidR="00CB06B3" w:rsidRPr="00CB06B3" w:rsidRDefault="00F14A47" w:rsidP="007207F4">
      <w:pPr>
        <w:spacing w:line="260" w:lineRule="atLeast"/>
        <w:jc w:val="both"/>
        <w:rPr>
          <w:rFonts w:ascii="Times New Roman" w:hAnsi="Times New Roman" w:cs="Times New Roman"/>
          <w:b/>
          <w:bCs/>
          <w:sz w:val="24"/>
          <w:szCs w:val="24"/>
        </w:rPr>
      </w:pPr>
      <w:r w:rsidRPr="00CB06B3">
        <w:rPr>
          <w:rFonts w:ascii="Times New Roman" w:hAnsi="Times New Roman" w:cs="Times New Roman"/>
          <w:b/>
          <w:bCs/>
          <w:sz w:val="24"/>
          <w:szCs w:val="24"/>
        </w:rPr>
        <w:t>BIBLIOGRAFÍA</w:t>
      </w:r>
    </w:p>
    <w:p w14:paraId="3FDCBCA1" w14:textId="77777777" w:rsidR="002766D4" w:rsidRDefault="002766D4" w:rsidP="007207F4">
      <w:pPr>
        <w:spacing w:line="260" w:lineRule="atLeast"/>
        <w:jc w:val="both"/>
        <w:rPr>
          <w:rFonts w:ascii="Times New Roman" w:hAnsi="Times New Roman" w:cs="Times New Roman"/>
        </w:rPr>
      </w:pPr>
      <w:r w:rsidRPr="00924ADF">
        <w:rPr>
          <w:rFonts w:ascii="Times New Roman" w:hAnsi="Times New Roman" w:cs="Times New Roman"/>
        </w:rPr>
        <w:t>C</w:t>
      </w:r>
      <w:r w:rsidRPr="002766D4">
        <w:rPr>
          <w:rFonts w:ascii="Times New Roman" w:hAnsi="Times New Roman" w:cs="Times New Roman"/>
          <w:smallCaps/>
        </w:rPr>
        <w:t xml:space="preserve">arrasco </w:t>
      </w:r>
      <w:r w:rsidRPr="00924ADF">
        <w:rPr>
          <w:rFonts w:ascii="Times New Roman" w:hAnsi="Times New Roman" w:cs="Times New Roman"/>
        </w:rPr>
        <w:t>P</w:t>
      </w:r>
      <w:r w:rsidRPr="002766D4">
        <w:rPr>
          <w:rFonts w:ascii="Times New Roman" w:hAnsi="Times New Roman" w:cs="Times New Roman"/>
          <w:smallCaps/>
        </w:rPr>
        <w:t>erera</w:t>
      </w:r>
      <w:r>
        <w:rPr>
          <w:rFonts w:ascii="Times New Roman" w:hAnsi="Times New Roman" w:cs="Times New Roman"/>
        </w:rPr>
        <w:t xml:space="preserve">, Á., “Restitución de provechos (II)”, </w:t>
      </w:r>
      <w:r>
        <w:rPr>
          <w:rFonts w:ascii="Times New Roman" w:hAnsi="Times New Roman" w:cs="Times New Roman"/>
          <w:i/>
          <w:iCs/>
        </w:rPr>
        <w:t xml:space="preserve">Anuario de Derecho Civil, </w:t>
      </w:r>
      <w:r>
        <w:rPr>
          <w:rFonts w:ascii="Times New Roman" w:hAnsi="Times New Roman" w:cs="Times New Roman"/>
        </w:rPr>
        <w:t>1988</w:t>
      </w:r>
    </w:p>
    <w:p w14:paraId="7A0ACD24" w14:textId="6E1F3FBA" w:rsidR="00CB06B3" w:rsidRDefault="00CB06B3" w:rsidP="007207F4">
      <w:pPr>
        <w:spacing w:line="260" w:lineRule="atLeast"/>
        <w:jc w:val="both"/>
        <w:rPr>
          <w:rFonts w:ascii="Times New Roman" w:hAnsi="Times New Roman" w:cs="Times New Roman"/>
          <w:iCs/>
        </w:rPr>
      </w:pPr>
      <w:r w:rsidRPr="00106810">
        <w:rPr>
          <w:rFonts w:ascii="Times New Roman" w:hAnsi="Times New Roman" w:cs="Times New Roman"/>
        </w:rPr>
        <w:t xml:space="preserve">Del </w:t>
      </w:r>
      <w:r w:rsidRPr="00924ADF">
        <w:rPr>
          <w:rFonts w:ascii="Times New Roman" w:hAnsi="Times New Roman" w:cs="Times New Roman"/>
        </w:rPr>
        <w:t>P</w:t>
      </w:r>
      <w:r w:rsidRPr="00106810">
        <w:rPr>
          <w:rFonts w:ascii="Times New Roman" w:hAnsi="Times New Roman" w:cs="Times New Roman"/>
          <w:smallCaps/>
        </w:rPr>
        <w:t xml:space="preserve">ozo </w:t>
      </w:r>
      <w:r w:rsidRPr="00924ADF">
        <w:rPr>
          <w:rFonts w:ascii="Times New Roman" w:hAnsi="Times New Roman" w:cs="Times New Roman"/>
        </w:rPr>
        <w:t>C</w:t>
      </w:r>
      <w:r w:rsidRPr="00106810">
        <w:rPr>
          <w:rFonts w:ascii="Times New Roman" w:hAnsi="Times New Roman" w:cs="Times New Roman"/>
          <w:smallCaps/>
        </w:rPr>
        <w:t>arrascosa</w:t>
      </w:r>
      <w:r>
        <w:rPr>
          <w:rFonts w:ascii="Times New Roman" w:hAnsi="Times New Roman" w:cs="Times New Roman"/>
        </w:rPr>
        <w:t xml:space="preserve">, P., </w:t>
      </w:r>
      <w:proofErr w:type="spellStart"/>
      <w:r w:rsidRPr="00924ADF">
        <w:rPr>
          <w:rFonts w:ascii="Times New Roman" w:hAnsi="Times New Roman" w:cs="Times New Roman"/>
        </w:rPr>
        <w:t>V</w:t>
      </w:r>
      <w:r w:rsidRPr="00106810">
        <w:rPr>
          <w:rFonts w:ascii="Times New Roman" w:hAnsi="Times New Roman" w:cs="Times New Roman"/>
          <w:smallCaps/>
        </w:rPr>
        <w:t>aquer</w:t>
      </w:r>
      <w:proofErr w:type="spellEnd"/>
      <w:r w:rsidRPr="00106810">
        <w:rPr>
          <w:rFonts w:ascii="Times New Roman" w:hAnsi="Times New Roman" w:cs="Times New Roman"/>
          <w:smallCaps/>
        </w:rPr>
        <w:t xml:space="preserve"> </w:t>
      </w:r>
      <w:proofErr w:type="spellStart"/>
      <w:r w:rsidRPr="00924ADF">
        <w:rPr>
          <w:rFonts w:ascii="Times New Roman" w:hAnsi="Times New Roman" w:cs="Times New Roman"/>
        </w:rPr>
        <w:t>A</w:t>
      </w:r>
      <w:r w:rsidRPr="00106810">
        <w:rPr>
          <w:rFonts w:ascii="Times New Roman" w:hAnsi="Times New Roman" w:cs="Times New Roman"/>
          <w:smallCaps/>
        </w:rPr>
        <w:t>loy</w:t>
      </w:r>
      <w:proofErr w:type="spellEnd"/>
      <w:r>
        <w:rPr>
          <w:rFonts w:ascii="Times New Roman" w:hAnsi="Times New Roman" w:cs="Times New Roman"/>
        </w:rPr>
        <w:t xml:space="preserve">, A., </w:t>
      </w:r>
      <w:r w:rsidRPr="00924ADF">
        <w:rPr>
          <w:rFonts w:ascii="Times New Roman" w:hAnsi="Times New Roman" w:cs="Times New Roman"/>
        </w:rPr>
        <w:t>B</w:t>
      </w:r>
      <w:r w:rsidRPr="00106810">
        <w:rPr>
          <w:rFonts w:ascii="Times New Roman" w:hAnsi="Times New Roman" w:cs="Times New Roman"/>
          <w:smallCaps/>
        </w:rPr>
        <w:t xml:space="preserve">osch </w:t>
      </w:r>
      <w:r w:rsidRPr="00924ADF">
        <w:rPr>
          <w:rFonts w:ascii="Times New Roman" w:hAnsi="Times New Roman" w:cs="Times New Roman"/>
        </w:rPr>
        <w:t>C</w:t>
      </w:r>
      <w:r w:rsidRPr="00106810">
        <w:rPr>
          <w:rFonts w:ascii="Times New Roman" w:hAnsi="Times New Roman" w:cs="Times New Roman"/>
          <w:smallCaps/>
        </w:rPr>
        <w:t>apdevila,</w:t>
      </w:r>
      <w:r>
        <w:rPr>
          <w:rFonts w:ascii="Times New Roman" w:hAnsi="Times New Roman" w:cs="Times New Roman"/>
        </w:rPr>
        <w:t xml:space="preserve"> E., </w:t>
      </w:r>
      <w:r>
        <w:rPr>
          <w:rFonts w:ascii="Times New Roman" w:hAnsi="Times New Roman" w:cs="Times New Roman"/>
          <w:i/>
        </w:rPr>
        <w:t xml:space="preserve">Derecho civil de Cataluña. Derechos reales, </w:t>
      </w:r>
      <w:r>
        <w:rPr>
          <w:rFonts w:ascii="Times New Roman" w:hAnsi="Times New Roman" w:cs="Times New Roman"/>
          <w:iCs/>
        </w:rPr>
        <w:t>7ª ed., Madrid-Barcelona-Buenos Aires-Sao Paulo, 2023</w:t>
      </w:r>
    </w:p>
    <w:p w14:paraId="635B7664" w14:textId="46D9C51A" w:rsidR="002766D4" w:rsidRDefault="002766D4" w:rsidP="007207F4">
      <w:pPr>
        <w:spacing w:line="260" w:lineRule="atLeast"/>
        <w:jc w:val="both"/>
        <w:rPr>
          <w:rFonts w:ascii="Times New Roman" w:hAnsi="Times New Roman" w:cs="Times New Roman"/>
          <w:smallCaps/>
        </w:rPr>
      </w:pPr>
      <w:r w:rsidRPr="00924ADF">
        <w:rPr>
          <w:rFonts w:ascii="Times New Roman" w:hAnsi="Times New Roman" w:cs="Times New Roman"/>
        </w:rPr>
        <w:t>D</w:t>
      </w:r>
      <w:r w:rsidRPr="002766D4">
        <w:rPr>
          <w:rFonts w:ascii="Times New Roman" w:hAnsi="Times New Roman" w:cs="Times New Roman"/>
          <w:smallCaps/>
        </w:rPr>
        <w:t xml:space="preserve">íaz </w:t>
      </w:r>
      <w:r w:rsidRPr="00924ADF">
        <w:rPr>
          <w:rFonts w:ascii="Times New Roman" w:hAnsi="Times New Roman" w:cs="Times New Roman"/>
        </w:rPr>
        <w:t>A</w:t>
      </w:r>
      <w:r w:rsidRPr="002766D4">
        <w:rPr>
          <w:rFonts w:ascii="Times New Roman" w:hAnsi="Times New Roman" w:cs="Times New Roman"/>
          <w:smallCaps/>
        </w:rPr>
        <w:t>labart</w:t>
      </w:r>
      <w:r w:rsidRPr="009604F2">
        <w:rPr>
          <w:rFonts w:ascii="Times New Roman" w:hAnsi="Times New Roman" w:cs="Times New Roman"/>
        </w:rPr>
        <w:t>, S.</w:t>
      </w:r>
      <w:r>
        <w:rPr>
          <w:rFonts w:ascii="Times New Roman" w:hAnsi="Times New Roman" w:cs="Times New Roman"/>
        </w:rPr>
        <w:t xml:space="preserve">, art. 645, en Ministerio de Justicia, </w:t>
      </w:r>
      <w:r>
        <w:rPr>
          <w:rFonts w:ascii="Times New Roman" w:hAnsi="Times New Roman" w:cs="Times New Roman"/>
          <w:i/>
          <w:iCs/>
        </w:rPr>
        <w:t xml:space="preserve">Comentario del Código civil, </w:t>
      </w:r>
      <w:r>
        <w:rPr>
          <w:rFonts w:ascii="Times New Roman" w:hAnsi="Times New Roman" w:cs="Times New Roman"/>
        </w:rPr>
        <w:t>I, Madrid, 1991</w:t>
      </w:r>
    </w:p>
    <w:p w14:paraId="4574504B" w14:textId="6330D4AA" w:rsidR="002766D4" w:rsidRDefault="002766D4" w:rsidP="007207F4">
      <w:pPr>
        <w:spacing w:line="260" w:lineRule="atLeast"/>
        <w:jc w:val="both"/>
        <w:rPr>
          <w:rFonts w:ascii="Times New Roman" w:hAnsi="Times New Roman" w:cs="Times New Roman"/>
          <w:smallCaps/>
        </w:rPr>
      </w:pPr>
      <w:r w:rsidRPr="00924ADF">
        <w:rPr>
          <w:rFonts w:ascii="Times New Roman" w:hAnsi="Times New Roman" w:cs="Times New Roman"/>
        </w:rPr>
        <w:t>D</w:t>
      </w:r>
      <w:r w:rsidRPr="0028589B">
        <w:rPr>
          <w:rFonts w:ascii="Times New Roman" w:hAnsi="Times New Roman" w:cs="Times New Roman"/>
          <w:smallCaps/>
        </w:rPr>
        <w:t>íez-</w:t>
      </w:r>
      <w:r w:rsidRPr="00924ADF">
        <w:rPr>
          <w:rFonts w:ascii="Times New Roman" w:hAnsi="Times New Roman" w:cs="Times New Roman"/>
        </w:rPr>
        <w:t>P</w:t>
      </w:r>
      <w:r w:rsidRPr="0028589B">
        <w:rPr>
          <w:rFonts w:ascii="Times New Roman" w:hAnsi="Times New Roman" w:cs="Times New Roman"/>
          <w:smallCaps/>
        </w:rPr>
        <w:t>icazo</w:t>
      </w:r>
      <w:r>
        <w:rPr>
          <w:rFonts w:ascii="Times New Roman" w:hAnsi="Times New Roman" w:cs="Times New Roman"/>
        </w:rPr>
        <w:t xml:space="preserve">, L., </w:t>
      </w:r>
      <w:r w:rsidRPr="00924ADF">
        <w:rPr>
          <w:rFonts w:ascii="Times New Roman" w:hAnsi="Times New Roman" w:cs="Times New Roman"/>
        </w:rPr>
        <w:t>G</w:t>
      </w:r>
      <w:r w:rsidRPr="0028589B">
        <w:rPr>
          <w:rFonts w:ascii="Times New Roman" w:hAnsi="Times New Roman" w:cs="Times New Roman"/>
          <w:smallCaps/>
        </w:rPr>
        <w:t>ullón</w:t>
      </w:r>
      <w:r>
        <w:rPr>
          <w:rFonts w:ascii="Times New Roman" w:hAnsi="Times New Roman" w:cs="Times New Roman"/>
        </w:rPr>
        <w:t xml:space="preserve">, A., </w:t>
      </w:r>
      <w:r>
        <w:rPr>
          <w:rFonts w:ascii="Times New Roman" w:hAnsi="Times New Roman" w:cs="Times New Roman"/>
          <w:i/>
          <w:iCs/>
        </w:rPr>
        <w:t xml:space="preserve">Sistema de derecho civil, </w:t>
      </w:r>
      <w:r>
        <w:rPr>
          <w:rFonts w:ascii="Times New Roman" w:hAnsi="Times New Roman" w:cs="Times New Roman"/>
        </w:rPr>
        <w:t>II, 8ª ed., Madrid, 1999</w:t>
      </w:r>
    </w:p>
    <w:p w14:paraId="4FEBB0F6" w14:textId="01AC0C88" w:rsidR="00CB06B3" w:rsidRDefault="00924ADF" w:rsidP="007207F4">
      <w:pPr>
        <w:spacing w:line="260" w:lineRule="atLeast"/>
        <w:jc w:val="both"/>
        <w:rPr>
          <w:rFonts w:ascii="Times New Roman" w:hAnsi="Times New Roman" w:cs="Times New Roman"/>
          <w:iCs/>
        </w:rPr>
      </w:pP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Pr="00CC39B7">
        <w:rPr>
          <w:rFonts w:ascii="Times New Roman" w:hAnsi="Times New Roman" w:cs="Times New Roman"/>
          <w:smallCaps/>
        </w:rPr>
        <w:t xml:space="preserve"> </w:t>
      </w: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00CB06B3" w:rsidRPr="00CC39B7">
        <w:rPr>
          <w:rFonts w:ascii="Times New Roman" w:hAnsi="Times New Roman" w:cs="Times New Roman"/>
        </w:rPr>
        <w:t xml:space="preserve">, S., </w:t>
      </w:r>
      <w:r w:rsidR="00CB06B3" w:rsidRPr="00CC39B7">
        <w:rPr>
          <w:rFonts w:ascii="Times New Roman" w:hAnsi="Times New Roman" w:cs="Times New Roman"/>
          <w:i/>
          <w:iCs/>
        </w:rPr>
        <w:t xml:space="preserve">La revocabilidad de la donación en el Código civil de Cataluña, </w:t>
      </w:r>
      <w:r w:rsidR="00CB06B3" w:rsidRPr="00CC39B7">
        <w:rPr>
          <w:rFonts w:ascii="Times New Roman" w:hAnsi="Times New Roman" w:cs="Times New Roman"/>
          <w:iCs/>
        </w:rPr>
        <w:t>Valencia, 2021</w:t>
      </w:r>
    </w:p>
    <w:p w14:paraId="655FBE94" w14:textId="251F3192" w:rsidR="002766D4" w:rsidRDefault="002766D4" w:rsidP="007207F4">
      <w:pPr>
        <w:spacing w:line="260" w:lineRule="atLeast"/>
        <w:jc w:val="both"/>
        <w:rPr>
          <w:rFonts w:ascii="Times New Roman" w:hAnsi="Times New Roman" w:cs="Times New Roman"/>
          <w:smallCaps/>
        </w:rPr>
      </w:pPr>
      <w:r w:rsidRPr="00924ADF">
        <w:rPr>
          <w:rFonts w:ascii="Times New Roman" w:hAnsi="Times New Roman" w:cs="Times New Roman"/>
        </w:rPr>
        <w:t>F</w:t>
      </w:r>
      <w:r w:rsidRPr="00566D54">
        <w:rPr>
          <w:rFonts w:ascii="Times New Roman" w:hAnsi="Times New Roman" w:cs="Times New Roman"/>
          <w:smallCaps/>
        </w:rPr>
        <w:t xml:space="preserve">uenmayor </w:t>
      </w:r>
      <w:proofErr w:type="spellStart"/>
      <w:r w:rsidRPr="00924ADF">
        <w:rPr>
          <w:rFonts w:ascii="Times New Roman" w:hAnsi="Times New Roman" w:cs="Times New Roman"/>
        </w:rPr>
        <w:t>C</w:t>
      </w:r>
      <w:r w:rsidRPr="00566D54">
        <w:rPr>
          <w:rFonts w:ascii="Times New Roman" w:hAnsi="Times New Roman" w:cs="Times New Roman"/>
          <w:smallCaps/>
        </w:rPr>
        <w:t>hampín</w:t>
      </w:r>
      <w:proofErr w:type="spellEnd"/>
      <w:r w:rsidRPr="00CC39B7">
        <w:rPr>
          <w:rFonts w:ascii="Times New Roman" w:hAnsi="Times New Roman" w:cs="Times New Roman"/>
        </w:rPr>
        <w:t xml:space="preserve">, A., </w:t>
      </w:r>
      <w:r w:rsidRPr="00CC39B7">
        <w:rPr>
          <w:rFonts w:ascii="Times New Roman" w:hAnsi="Times New Roman" w:cs="Times New Roman"/>
          <w:i/>
          <w:iCs/>
        </w:rPr>
        <w:t xml:space="preserve">La revocación de la propiedad, </w:t>
      </w:r>
      <w:r>
        <w:rPr>
          <w:rFonts w:ascii="Times New Roman" w:hAnsi="Times New Roman" w:cs="Times New Roman"/>
        </w:rPr>
        <w:t>Madrid, 1941</w:t>
      </w:r>
    </w:p>
    <w:p w14:paraId="59ED3617" w14:textId="77777777" w:rsidR="002766D4" w:rsidRDefault="002766D4" w:rsidP="007207F4">
      <w:pPr>
        <w:spacing w:line="260" w:lineRule="atLeast"/>
        <w:jc w:val="both"/>
        <w:rPr>
          <w:rFonts w:ascii="Times New Roman" w:hAnsi="Times New Roman" w:cs="Times New Roman"/>
          <w:iCs/>
        </w:rPr>
      </w:pPr>
      <w:proofErr w:type="spellStart"/>
      <w:r w:rsidRPr="00924ADF">
        <w:rPr>
          <w:rFonts w:ascii="Times New Roman" w:hAnsi="Times New Roman" w:cs="Times New Roman"/>
        </w:rPr>
        <w:t>G</w:t>
      </w:r>
      <w:r w:rsidRPr="0028589B">
        <w:rPr>
          <w:rFonts w:ascii="Times New Roman" w:hAnsi="Times New Roman" w:cs="Times New Roman"/>
          <w:smallCaps/>
        </w:rPr>
        <w:t>ramunt</w:t>
      </w:r>
      <w:proofErr w:type="spellEnd"/>
      <w:r w:rsidRPr="0028589B">
        <w:rPr>
          <w:rFonts w:ascii="Times New Roman" w:hAnsi="Times New Roman" w:cs="Times New Roman"/>
          <w:smallCaps/>
        </w:rPr>
        <w:t xml:space="preserve"> </w:t>
      </w:r>
      <w:proofErr w:type="spellStart"/>
      <w:r w:rsidRPr="00924ADF">
        <w:rPr>
          <w:rFonts w:ascii="Times New Roman" w:hAnsi="Times New Roman" w:cs="Times New Roman"/>
        </w:rPr>
        <w:t>F</w:t>
      </w:r>
      <w:r w:rsidRPr="0028589B">
        <w:rPr>
          <w:rFonts w:ascii="Times New Roman" w:hAnsi="Times New Roman" w:cs="Times New Roman"/>
          <w:smallCaps/>
        </w:rPr>
        <w:t>ombuena</w:t>
      </w:r>
      <w:proofErr w:type="spellEnd"/>
      <w:r>
        <w:rPr>
          <w:rFonts w:ascii="Times New Roman" w:hAnsi="Times New Roman" w:cs="Times New Roman"/>
        </w:rPr>
        <w:t xml:space="preserve">, M.D., “Reflexiones en torno a la revocación de las donaciones”, en J.M. González Porras, F.P. Méndez González (coord.), </w:t>
      </w:r>
      <w:r>
        <w:rPr>
          <w:rFonts w:ascii="Times New Roman" w:hAnsi="Times New Roman" w:cs="Times New Roman"/>
          <w:i/>
        </w:rPr>
        <w:t xml:space="preserve">Libro Homenaje al Profesor Manuel Albaladejo García, </w:t>
      </w:r>
      <w:r>
        <w:rPr>
          <w:rFonts w:ascii="Times New Roman" w:hAnsi="Times New Roman" w:cs="Times New Roman"/>
          <w:iCs/>
        </w:rPr>
        <w:t>I, Murcia, 2004</w:t>
      </w:r>
    </w:p>
    <w:p w14:paraId="15BCBB81" w14:textId="38BD86E8" w:rsidR="00CC6B2F" w:rsidRDefault="00CC6B2F" w:rsidP="007207F4">
      <w:pPr>
        <w:spacing w:line="260" w:lineRule="atLeast"/>
        <w:jc w:val="both"/>
        <w:rPr>
          <w:rFonts w:ascii="Times New Roman" w:hAnsi="Times New Roman" w:cs="Times New Roman"/>
          <w:iCs/>
        </w:rPr>
      </w:pPr>
      <w:r w:rsidRPr="00924ADF">
        <w:rPr>
          <w:rFonts w:ascii="Times New Roman" w:hAnsi="Times New Roman" w:cs="Times New Roman"/>
          <w:iCs/>
        </w:rPr>
        <w:t>L</w:t>
      </w:r>
      <w:r w:rsidRPr="00372FBC">
        <w:rPr>
          <w:rFonts w:ascii="Times New Roman" w:hAnsi="Times New Roman" w:cs="Times New Roman"/>
          <w:iCs/>
          <w:smallCaps/>
        </w:rPr>
        <w:t xml:space="preserve">arrondo </w:t>
      </w:r>
      <w:proofErr w:type="spellStart"/>
      <w:r w:rsidRPr="00924ADF">
        <w:rPr>
          <w:rFonts w:ascii="Times New Roman" w:hAnsi="Times New Roman" w:cs="Times New Roman"/>
          <w:iCs/>
        </w:rPr>
        <w:t>L</w:t>
      </w:r>
      <w:r w:rsidRPr="00372FBC">
        <w:rPr>
          <w:rFonts w:ascii="Times New Roman" w:hAnsi="Times New Roman" w:cs="Times New Roman"/>
          <w:iCs/>
          <w:smallCaps/>
        </w:rPr>
        <w:t>izarraga</w:t>
      </w:r>
      <w:proofErr w:type="spellEnd"/>
      <w:r w:rsidRPr="00372FBC">
        <w:rPr>
          <w:rFonts w:ascii="Times New Roman" w:hAnsi="Times New Roman" w:cs="Times New Roman"/>
          <w:iCs/>
        </w:rPr>
        <w:t>,</w:t>
      </w:r>
      <w:r>
        <w:rPr>
          <w:rFonts w:ascii="Times New Roman" w:hAnsi="Times New Roman" w:cs="Times New Roman"/>
          <w:iCs/>
        </w:rPr>
        <w:t xml:space="preserve"> J.M., art. 531-15, en Valle Muñoz, J.L., Arnaiz Ramos, R., Decanato Autonómico de los Registradores de Cataluña (coord.), </w:t>
      </w:r>
      <w:r>
        <w:rPr>
          <w:rFonts w:ascii="Times New Roman" w:hAnsi="Times New Roman" w:cs="Times New Roman"/>
          <w:i/>
        </w:rPr>
        <w:t xml:space="preserve">Derechos reales de Cataluña. Comentarios al libro quinto del Código civil de Cataluña, </w:t>
      </w:r>
      <w:r>
        <w:rPr>
          <w:rFonts w:ascii="Times New Roman" w:hAnsi="Times New Roman" w:cs="Times New Roman"/>
          <w:iCs/>
        </w:rPr>
        <w:t>Barcelona, 2017</w:t>
      </w:r>
    </w:p>
    <w:p w14:paraId="1C0B429A" w14:textId="7706BDF9" w:rsidR="00B83CA8" w:rsidRDefault="00B83CA8" w:rsidP="007207F4">
      <w:pPr>
        <w:spacing w:line="260" w:lineRule="atLeast"/>
        <w:jc w:val="both"/>
        <w:rPr>
          <w:rFonts w:ascii="Times New Roman" w:hAnsi="Times New Roman" w:cs="Times New Roman"/>
          <w:iCs/>
        </w:rPr>
      </w:pPr>
      <w:r w:rsidRPr="00924ADF">
        <w:rPr>
          <w:rFonts w:ascii="Times New Roman" w:hAnsi="Times New Roman" w:cs="Times New Roman"/>
        </w:rPr>
        <w:t>M</w:t>
      </w:r>
      <w:r w:rsidRPr="00F10CC3">
        <w:rPr>
          <w:rFonts w:ascii="Times New Roman" w:hAnsi="Times New Roman" w:cs="Times New Roman"/>
          <w:smallCaps/>
        </w:rPr>
        <w:t xml:space="preserve">onserrat </w:t>
      </w:r>
      <w:r w:rsidRPr="00924ADF">
        <w:rPr>
          <w:rFonts w:ascii="Times New Roman" w:hAnsi="Times New Roman" w:cs="Times New Roman"/>
        </w:rPr>
        <w:t>V</w:t>
      </w:r>
      <w:r w:rsidRPr="00F10CC3">
        <w:rPr>
          <w:rFonts w:ascii="Times New Roman" w:hAnsi="Times New Roman" w:cs="Times New Roman"/>
          <w:smallCaps/>
        </w:rPr>
        <w:t>alero</w:t>
      </w:r>
      <w:r>
        <w:rPr>
          <w:rFonts w:ascii="Times New Roman" w:hAnsi="Times New Roman" w:cs="Times New Roman"/>
        </w:rPr>
        <w:t xml:space="preserve">, A., </w:t>
      </w:r>
      <w:r>
        <w:rPr>
          <w:rFonts w:ascii="Times New Roman" w:hAnsi="Times New Roman" w:cs="Times New Roman"/>
          <w:i/>
          <w:iCs/>
        </w:rPr>
        <w:t xml:space="preserve">Curso de derecho civil de Cataluña. Derechos reales, </w:t>
      </w:r>
      <w:r>
        <w:rPr>
          <w:rFonts w:ascii="Times New Roman" w:hAnsi="Times New Roman" w:cs="Times New Roman"/>
        </w:rPr>
        <w:t>Valencia, 2020</w:t>
      </w:r>
    </w:p>
    <w:p w14:paraId="59528E6D" w14:textId="6FA12487" w:rsidR="00CB06B3" w:rsidRDefault="00CC6B2F" w:rsidP="007207F4">
      <w:pPr>
        <w:spacing w:line="260" w:lineRule="atLeast"/>
        <w:jc w:val="both"/>
        <w:rPr>
          <w:rFonts w:ascii="Times New Roman" w:hAnsi="Times New Roman" w:cs="Times New Roman"/>
        </w:rPr>
      </w:pPr>
      <w:r w:rsidRPr="00924ADF">
        <w:rPr>
          <w:rFonts w:ascii="Times New Roman" w:hAnsi="Times New Roman" w:cs="Times New Roman"/>
        </w:rPr>
        <w:lastRenderedPageBreak/>
        <w:t>P</w:t>
      </w:r>
      <w:r w:rsidRPr="00CC6B2F">
        <w:rPr>
          <w:rFonts w:ascii="Times New Roman" w:hAnsi="Times New Roman" w:cs="Times New Roman"/>
          <w:smallCaps/>
        </w:rPr>
        <w:t xml:space="preserve">érez de </w:t>
      </w:r>
      <w:r w:rsidRPr="00924ADF">
        <w:rPr>
          <w:rFonts w:ascii="Times New Roman" w:hAnsi="Times New Roman" w:cs="Times New Roman"/>
        </w:rPr>
        <w:t>O</w:t>
      </w:r>
      <w:r w:rsidRPr="00CC6B2F">
        <w:rPr>
          <w:rFonts w:ascii="Times New Roman" w:hAnsi="Times New Roman" w:cs="Times New Roman"/>
          <w:smallCaps/>
        </w:rPr>
        <w:t xml:space="preserve">ntiveros </w:t>
      </w:r>
      <w:r w:rsidRPr="00924ADF">
        <w:rPr>
          <w:rFonts w:ascii="Times New Roman" w:hAnsi="Times New Roman" w:cs="Times New Roman"/>
        </w:rPr>
        <w:t>B</w:t>
      </w:r>
      <w:r w:rsidRPr="00CC6B2F">
        <w:rPr>
          <w:rFonts w:ascii="Times New Roman" w:hAnsi="Times New Roman" w:cs="Times New Roman"/>
          <w:smallCaps/>
        </w:rPr>
        <w:t>aquero</w:t>
      </w:r>
      <w:r w:rsidR="00CB06B3">
        <w:rPr>
          <w:rFonts w:ascii="Times New Roman" w:hAnsi="Times New Roman" w:cs="Times New Roman"/>
        </w:rPr>
        <w:t>, C., “La revocación de las donaciones por ingratitud del donatario”, en Egusquiza Balmaseda, M.Á., Pérez de Ontiveros Baquero, C. (</w:t>
      </w:r>
      <w:proofErr w:type="spellStart"/>
      <w:r w:rsidR="00CB06B3">
        <w:rPr>
          <w:rFonts w:ascii="Times New Roman" w:hAnsi="Times New Roman" w:cs="Times New Roman"/>
        </w:rPr>
        <w:t>dir.</w:t>
      </w:r>
      <w:proofErr w:type="spellEnd"/>
      <w:r w:rsidR="00CB06B3">
        <w:rPr>
          <w:rFonts w:ascii="Times New Roman" w:hAnsi="Times New Roman" w:cs="Times New Roman"/>
        </w:rPr>
        <w:t xml:space="preserve">), </w:t>
      </w:r>
      <w:r w:rsidR="00CB06B3">
        <w:rPr>
          <w:rFonts w:ascii="Times New Roman" w:hAnsi="Times New Roman" w:cs="Times New Roman"/>
          <w:i/>
          <w:iCs/>
        </w:rPr>
        <w:t xml:space="preserve">Tratado de las liberalidades, </w:t>
      </w:r>
      <w:r w:rsidR="00CB06B3">
        <w:rPr>
          <w:rFonts w:ascii="Times New Roman" w:hAnsi="Times New Roman" w:cs="Times New Roman"/>
        </w:rPr>
        <w:t>Cizur Menor, 2017</w:t>
      </w:r>
    </w:p>
    <w:p w14:paraId="2288677C" w14:textId="65F6C410" w:rsidR="002766D4" w:rsidRDefault="002766D4" w:rsidP="007207F4">
      <w:pPr>
        <w:spacing w:line="260" w:lineRule="atLeast"/>
        <w:jc w:val="both"/>
        <w:rPr>
          <w:rFonts w:ascii="Times New Roman" w:hAnsi="Times New Roman" w:cs="Times New Roman"/>
        </w:rPr>
      </w:pPr>
      <w:r w:rsidRPr="00924ADF">
        <w:rPr>
          <w:rFonts w:ascii="Times New Roman" w:hAnsi="Times New Roman" w:cs="Times New Roman"/>
          <w:iCs/>
        </w:rPr>
        <w:t>P</w:t>
      </w:r>
      <w:r w:rsidRPr="00251943">
        <w:rPr>
          <w:rFonts w:ascii="Times New Roman" w:hAnsi="Times New Roman" w:cs="Times New Roman"/>
          <w:iCs/>
          <w:smallCaps/>
        </w:rPr>
        <w:t xml:space="preserve">uig </w:t>
      </w:r>
      <w:r w:rsidRPr="00924ADF">
        <w:rPr>
          <w:rFonts w:ascii="Times New Roman" w:hAnsi="Times New Roman" w:cs="Times New Roman"/>
          <w:iCs/>
        </w:rPr>
        <w:t>B</w:t>
      </w:r>
      <w:r w:rsidRPr="00251943">
        <w:rPr>
          <w:rFonts w:ascii="Times New Roman" w:hAnsi="Times New Roman" w:cs="Times New Roman"/>
          <w:iCs/>
          <w:smallCaps/>
        </w:rPr>
        <w:t>lanes</w:t>
      </w:r>
      <w:r>
        <w:rPr>
          <w:rFonts w:ascii="Times New Roman" w:hAnsi="Times New Roman" w:cs="Times New Roman"/>
          <w:iCs/>
        </w:rPr>
        <w:t xml:space="preserve">, F. de P., “Título III”, en Puig Blanes, F. de P., </w:t>
      </w:r>
      <w:proofErr w:type="spellStart"/>
      <w:r>
        <w:rPr>
          <w:rFonts w:ascii="Times New Roman" w:hAnsi="Times New Roman" w:cs="Times New Roman"/>
          <w:iCs/>
        </w:rPr>
        <w:t>Sospedra</w:t>
      </w:r>
      <w:proofErr w:type="spellEnd"/>
      <w:r>
        <w:rPr>
          <w:rFonts w:ascii="Times New Roman" w:hAnsi="Times New Roman" w:cs="Times New Roman"/>
          <w:iCs/>
        </w:rPr>
        <w:t xml:space="preserve"> Navas, F.J. (coord.), </w:t>
      </w:r>
      <w:r>
        <w:rPr>
          <w:rFonts w:ascii="Times New Roman" w:hAnsi="Times New Roman" w:cs="Times New Roman"/>
          <w:i/>
        </w:rPr>
        <w:t xml:space="preserve">Comentarios al Código civil de Cataluña, </w:t>
      </w:r>
      <w:r>
        <w:rPr>
          <w:rFonts w:ascii="Times New Roman" w:hAnsi="Times New Roman" w:cs="Times New Roman"/>
          <w:iCs/>
        </w:rPr>
        <w:t>t. II, Cizur Menor, 2011</w:t>
      </w:r>
    </w:p>
    <w:p w14:paraId="1586662C" w14:textId="600A6A05" w:rsidR="002766D4" w:rsidRDefault="002766D4" w:rsidP="007207F4">
      <w:pPr>
        <w:spacing w:line="260" w:lineRule="atLeast"/>
        <w:jc w:val="both"/>
        <w:rPr>
          <w:rFonts w:ascii="Times New Roman" w:hAnsi="Times New Roman" w:cs="Times New Roman"/>
          <w:smallCaps/>
        </w:rPr>
      </w:pPr>
      <w:r w:rsidRPr="00924ADF">
        <w:rPr>
          <w:rFonts w:ascii="Times New Roman" w:hAnsi="Times New Roman" w:cs="Times New Roman"/>
          <w:iCs/>
        </w:rPr>
        <w:t>P</w:t>
      </w:r>
      <w:r w:rsidRPr="00255833">
        <w:rPr>
          <w:rFonts w:ascii="Times New Roman" w:hAnsi="Times New Roman" w:cs="Times New Roman"/>
          <w:iCs/>
          <w:smallCaps/>
        </w:rPr>
        <w:t xml:space="preserve">uig </w:t>
      </w:r>
      <w:r w:rsidRPr="00924ADF">
        <w:rPr>
          <w:rFonts w:ascii="Times New Roman" w:hAnsi="Times New Roman" w:cs="Times New Roman"/>
          <w:iCs/>
        </w:rPr>
        <w:t>F</w:t>
      </w:r>
      <w:r w:rsidRPr="00255833">
        <w:rPr>
          <w:rFonts w:ascii="Times New Roman" w:hAnsi="Times New Roman" w:cs="Times New Roman"/>
          <w:iCs/>
          <w:smallCaps/>
        </w:rPr>
        <w:t>erriol</w:t>
      </w:r>
      <w:r>
        <w:rPr>
          <w:rFonts w:ascii="Times New Roman" w:hAnsi="Times New Roman" w:cs="Times New Roman"/>
          <w:iCs/>
        </w:rPr>
        <w:t xml:space="preserve">, L, </w:t>
      </w:r>
      <w:r w:rsidRPr="00924ADF">
        <w:rPr>
          <w:rFonts w:ascii="Times New Roman" w:hAnsi="Times New Roman" w:cs="Times New Roman"/>
          <w:iCs/>
        </w:rPr>
        <w:t>R</w:t>
      </w:r>
      <w:r w:rsidRPr="00082588">
        <w:rPr>
          <w:rFonts w:ascii="Times New Roman" w:hAnsi="Times New Roman" w:cs="Times New Roman"/>
          <w:iCs/>
          <w:smallCaps/>
        </w:rPr>
        <w:t xml:space="preserve">oca </w:t>
      </w:r>
      <w:proofErr w:type="spellStart"/>
      <w:r w:rsidRPr="00924ADF">
        <w:rPr>
          <w:rFonts w:ascii="Times New Roman" w:hAnsi="Times New Roman" w:cs="Times New Roman"/>
          <w:iCs/>
        </w:rPr>
        <w:t>T</w:t>
      </w:r>
      <w:r w:rsidRPr="00082588">
        <w:rPr>
          <w:rFonts w:ascii="Times New Roman" w:hAnsi="Times New Roman" w:cs="Times New Roman"/>
          <w:iCs/>
          <w:smallCaps/>
        </w:rPr>
        <w:t>rias</w:t>
      </w:r>
      <w:proofErr w:type="spellEnd"/>
      <w:r>
        <w:rPr>
          <w:rFonts w:ascii="Times New Roman" w:hAnsi="Times New Roman" w:cs="Times New Roman"/>
          <w:iCs/>
        </w:rPr>
        <w:t xml:space="preserve">, E., </w:t>
      </w:r>
      <w:proofErr w:type="spellStart"/>
      <w:r>
        <w:rPr>
          <w:rFonts w:ascii="Times New Roman" w:hAnsi="Times New Roman" w:cs="Times New Roman"/>
          <w:i/>
        </w:rPr>
        <w:t>Institucions</w:t>
      </w:r>
      <w:proofErr w:type="spellEnd"/>
      <w:r>
        <w:rPr>
          <w:rFonts w:ascii="Times New Roman" w:hAnsi="Times New Roman" w:cs="Times New Roman"/>
          <w:i/>
        </w:rPr>
        <w:t xml:space="preserve"> del </w:t>
      </w:r>
      <w:proofErr w:type="spellStart"/>
      <w:r>
        <w:rPr>
          <w:rFonts w:ascii="Times New Roman" w:hAnsi="Times New Roman" w:cs="Times New Roman"/>
          <w:i/>
        </w:rPr>
        <w:t>dret</w:t>
      </w:r>
      <w:proofErr w:type="spellEnd"/>
      <w:r>
        <w:rPr>
          <w:rFonts w:ascii="Times New Roman" w:hAnsi="Times New Roman" w:cs="Times New Roman"/>
          <w:i/>
        </w:rPr>
        <w:t xml:space="preserve"> civil de Catalunya. Vol. IV </w:t>
      </w:r>
      <w:proofErr w:type="spellStart"/>
      <w:r>
        <w:rPr>
          <w:rFonts w:ascii="Times New Roman" w:hAnsi="Times New Roman" w:cs="Times New Roman"/>
          <w:i/>
        </w:rPr>
        <w:t>Dret</w:t>
      </w:r>
      <w:proofErr w:type="spellEnd"/>
      <w:r>
        <w:rPr>
          <w:rFonts w:ascii="Times New Roman" w:hAnsi="Times New Roman" w:cs="Times New Roman"/>
          <w:i/>
        </w:rPr>
        <w:t xml:space="preserve"> </w:t>
      </w:r>
      <w:proofErr w:type="spellStart"/>
      <w:r>
        <w:rPr>
          <w:rFonts w:ascii="Times New Roman" w:hAnsi="Times New Roman" w:cs="Times New Roman"/>
          <w:i/>
        </w:rPr>
        <w:t>reals</w:t>
      </w:r>
      <w:proofErr w:type="spellEnd"/>
      <w:r>
        <w:rPr>
          <w:rFonts w:ascii="Times New Roman" w:hAnsi="Times New Roman" w:cs="Times New Roman"/>
          <w:i/>
        </w:rPr>
        <w:t xml:space="preserve">, </w:t>
      </w:r>
      <w:r>
        <w:rPr>
          <w:rFonts w:ascii="Times New Roman" w:hAnsi="Times New Roman" w:cs="Times New Roman"/>
          <w:iCs/>
        </w:rPr>
        <w:t>València, 2007</w:t>
      </w:r>
    </w:p>
    <w:p w14:paraId="7C98D058" w14:textId="2D19C01C" w:rsidR="00CB06B3" w:rsidRDefault="00CB06B3" w:rsidP="007207F4">
      <w:pPr>
        <w:spacing w:line="260" w:lineRule="atLeast"/>
        <w:jc w:val="both"/>
        <w:rPr>
          <w:rFonts w:ascii="Times New Roman" w:hAnsi="Times New Roman" w:cs="Times New Roman"/>
          <w:iCs/>
        </w:rPr>
      </w:pPr>
      <w:proofErr w:type="spellStart"/>
      <w:r w:rsidRPr="00924ADF">
        <w:rPr>
          <w:rFonts w:ascii="Times New Roman" w:hAnsi="Times New Roman" w:cs="Times New Roman"/>
        </w:rPr>
        <w:t>R</w:t>
      </w:r>
      <w:r w:rsidRPr="0026401D">
        <w:rPr>
          <w:rFonts w:ascii="Times New Roman" w:hAnsi="Times New Roman" w:cs="Times New Roman"/>
          <w:smallCaps/>
        </w:rPr>
        <w:t>ogel</w:t>
      </w:r>
      <w:proofErr w:type="spellEnd"/>
      <w:r w:rsidRPr="0026401D">
        <w:rPr>
          <w:rFonts w:ascii="Times New Roman" w:hAnsi="Times New Roman" w:cs="Times New Roman"/>
          <w:smallCaps/>
        </w:rPr>
        <w:t xml:space="preserve"> </w:t>
      </w:r>
      <w:proofErr w:type="spellStart"/>
      <w:r w:rsidRPr="00924ADF">
        <w:rPr>
          <w:rFonts w:ascii="Times New Roman" w:hAnsi="Times New Roman" w:cs="Times New Roman"/>
        </w:rPr>
        <w:t>V</w:t>
      </w:r>
      <w:r w:rsidRPr="0026401D">
        <w:rPr>
          <w:rFonts w:ascii="Times New Roman" w:hAnsi="Times New Roman" w:cs="Times New Roman"/>
          <w:smallCaps/>
        </w:rPr>
        <w:t>ide</w:t>
      </w:r>
      <w:proofErr w:type="spellEnd"/>
      <w:r w:rsidRPr="0026401D">
        <w:rPr>
          <w:rFonts w:ascii="Times New Roman" w:hAnsi="Times New Roman" w:cs="Times New Roman"/>
        </w:rPr>
        <w:t xml:space="preserve">, C., </w:t>
      </w:r>
      <w:r w:rsidRPr="0026401D">
        <w:rPr>
          <w:rFonts w:ascii="Times New Roman" w:hAnsi="Times New Roman" w:cs="Times New Roman"/>
          <w:i/>
          <w:iCs/>
        </w:rPr>
        <w:t xml:space="preserve">Revocabilidad de la donación por ingratitud del donatario, </w:t>
      </w:r>
      <w:r w:rsidRPr="0026401D">
        <w:rPr>
          <w:rFonts w:ascii="Times New Roman" w:hAnsi="Times New Roman" w:cs="Times New Roman"/>
          <w:iCs/>
        </w:rPr>
        <w:t xml:space="preserve">Madrid, </w:t>
      </w:r>
      <w:r>
        <w:rPr>
          <w:rFonts w:ascii="Times New Roman" w:hAnsi="Times New Roman" w:cs="Times New Roman"/>
          <w:iCs/>
        </w:rPr>
        <w:t>2024</w:t>
      </w:r>
    </w:p>
    <w:p w14:paraId="0C6BD433" w14:textId="1FB865AC" w:rsidR="002766D4" w:rsidRDefault="002766D4" w:rsidP="007207F4">
      <w:pPr>
        <w:spacing w:line="260" w:lineRule="atLeast"/>
        <w:jc w:val="both"/>
        <w:rPr>
          <w:rFonts w:ascii="Times New Roman" w:hAnsi="Times New Roman" w:cs="Times New Roman"/>
        </w:rPr>
      </w:pPr>
      <w:r w:rsidRPr="00924ADF">
        <w:rPr>
          <w:rFonts w:ascii="Times New Roman" w:hAnsi="Times New Roman" w:cs="Times New Roman"/>
        </w:rPr>
        <w:t>R</w:t>
      </w:r>
      <w:r w:rsidRPr="0016728D">
        <w:rPr>
          <w:rFonts w:ascii="Times New Roman" w:hAnsi="Times New Roman" w:cs="Times New Roman"/>
          <w:smallCaps/>
        </w:rPr>
        <w:t xml:space="preserve">uiz </w:t>
      </w:r>
      <w:r w:rsidRPr="00924ADF">
        <w:rPr>
          <w:rFonts w:ascii="Times New Roman" w:hAnsi="Times New Roman" w:cs="Times New Roman"/>
        </w:rPr>
        <w:t>A</w:t>
      </w:r>
      <w:r w:rsidRPr="0016728D">
        <w:rPr>
          <w:rFonts w:ascii="Times New Roman" w:hAnsi="Times New Roman" w:cs="Times New Roman"/>
          <w:smallCaps/>
        </w:rPr>
        <w:t>rranz</w:t>
      </w:r>
      <w:r w:rsidRPr="00305A7A">
        <w:rPr>
          <w:rFonts w:ascii="Times New Roman" w:hAnsi="Times New Roman" w:cs="Times New Roman"/>
        </w:rPr>
        <w:t xml:space="preserve">, A.I., </w:t>
      </w:r>
      <w:r>
        <w:rPr>
          <w:rFonts w:ascii="Times New Roman" w:hAnsi="Times New Roman" w:cs="Times New Roman"/>
          <w:i/>
          <w:iCs/>
        </w:rPr>
        <w:t xml:space="preserve">La estructura de la restitución contractual, </w:t>
      </w:r>
      <w:r>
        <w:rPr>
          <w:rFonts w:ascii="Times New Roman" w:hAnsi="Times New Roman" w:cs="Times New Roman"/>
        </w:rPr>
        <w:t>Madrid, 2023</w:t>
      </w:r>
    </w:p>
    <w:p w14:paraId="73B85999" w14:textId="09673245" w:rsidR="00396E52" w:rsidRDefault="00396E52" w:rsidP="007207F4">
      <w:pPr>
        <w:spacing w:line="260" w:lineRule="atLeast"/>
        <w:jc w:val="both"/>
        <w:rPr>
          <w:rFonts w:ascii="Times New Roman" w:hAnsi="Times New Roman" w:cs="Times New Roman"/>
          <w:iCs/>
        </w:rPr>
      </w:pPr>
      <w:r w:rsidRPr="00924ADF">
        <w:rPr>
          <w:rFonts w:ascii="Times New Roman" w:hAnsi="Times New Roman" w:cs="Times New Roman"/>
          <w:iCs/>
        </w:rPr>
        <w:t>S</w:t>
      </w:r>
      <w:r w:rsidRPr="00396E52">
        <w:rPr>
          <w:rFonts w:ascii="Times New Roman" w:hAnsi="Times New Roman" w:cs="Times New Roman"/>
          <w:iCs/>
          <w:smallCaps/>
        </w:rPr>
        <w:t>ánchez-</w:t>
      </w:r>
      <w:r w:rsidRPr="00924ADF">
        <w:rPr>
          <w:rFonts w:ascii="Times New Roman" w:hAnsi="Times New Roman" w:cs="Times New Roman"/>
          <w:iCs/>
        </w:rPr>
        <w:t>C</w:t>
      </w:r>
      <w:r w:rsidRPr="00396E52">
        <w:rPr>
          <w:rFonts w:ascii="Times New Roman" w:hAnsi="Times New Roman" w:cs="Times New Roman"/>
          <w:iCs/>
          <w:smallCaps/>
        </w:rPr>
        <w:t xml:space="preserve">alero </w:t>
      </w:r>
      <w:r w:rsidRPr="00924ADF">
        <w:rPr>
          <w:rFonts w:ascii="Times New Roman" w:hAnsi="Times New Roman" w:cs="Times New Roman"/>
          <w:iCs/>
        </w:rPr>
        <w:t>A</w:t>
      </w:r>
      <w:r w:rsidRPr="00396E52">
        <w:rPr>
          <w:rFonts w:ascii="Times New Roman" w:hAnsi="Times New Roman" w:cs="Times New Roman"/>
          <w:iCs/>
          <w:smallCaps/>
        </w:rPr>
        <w:t>rribas</w:t>
      </w:r>
      <w:r w:rsidRPr="00396E52">
        <w:rPr>
          <w:rFonts w:ascii="Times New Roman" w:hAnsi="Times New Roman" w:cs="Times New Roman"/>
          <w:iCs/>
        </w:rPr>
        <w:t xml:space="preserve">, B., </w:t>
      </w:r>
      <w:r w:rsidRPr="00396E52">
        <w:rPr>
          <w:rFonts w:ascii="Times New Roman" w:hAnsi="Times New Roman" w:cs="Times New Roman"/>
          <w:i/>
        </w:rPr>
        <w:t>La revocación de donaciones</w:t>
      </w:r>
      <w:r>
        <w:rPr>
          <w:rFonts w:ascii="Times New Roman" w:hAnsi="Times New Roman" w:cs="Times New Roman"/>
          <w:i/>
        </w:rPr>
        <w:t>. Prólogo de Mariano Alonso Pérez</w:t>
      </w:r>
      <w:r w:rsidRPr="00396E52">
        <w:rPr>
          <w:rFonts w:ascii="Times New Roman" w:hAnsi="Times New Roman" w:cs="Times New Roman"/>
          <w:iCs/>
        </w:rPr>
        <w:t>, Cizur Menor, 2007, p. 18.</w:t>
      </w:r>
    </w:p>
    <w:p w14:paraId="4FA3F3B5" w14:textId="5FC94BE8" w:rsidR="00CB06B3" w:rsidRDefault="00CB06B3" w:rsidP="007207F4">
      <w:pPr>
        <w:spacing w:line="260" w:lineRule="atLeast"/>
        <w:jc w:val="both"/>
      </w:pPr>
      <w:proofErr w:type="spellStart"/>
      <w:r w:rsidRPr="00924ADF">
        <w:rPr>
          <w:rFonts w:ascii="Times New Roman" w:hAnsi="Times New Roman" w:cs="Times New Roman"/>
        </w:rPr>
        <w:t>V</w:t>
      </w:r>
      <w:r w:rsidRPr="00C66C3D">
        <w:rPr>
          <w:rFonts w:ascii="Times New Roman" w:hAnsi="Times New Roman" w:cs="Times New Roman"/>
          <w:smallCaps/>
        </w:rPr>
        <w:t>aquer</w:t>
      </w:r>
      <w:proofErr w:type="spellEnd"/>
      <w:r w:rsidRPr="00C66C3D">
        <w:rPr>
          <w:rFonts w:ascii="Times New Roman" w:hAnsi="Times New Roman" w:cs="Times New Roman"/>
          <w:smallCaps/>
        </w:rPr>
        <w:t xml:space="preserve"> </w:t>
      </w:r>
      <w:proofErr w:type="spellStart"/>
      <w:r w:rsidRPr="00924ADF">
        <w:rPr>
          <w:rFonts w:ascii="Times New Roman" w:hAnsi="Times New Roman" w:cs="Times New Roman"/>
        </w:rPr>
        <w:t>A</w:t>
      </w:r>
      <w:r w:rsidRPr="00C66C3D">
        <w:rPr>
          <w:rFonts w:ascii="Times New Roman" w:hAnsi="Times New Roman" w:cs="Times New Roman"/>
          <w:smallCaps/>
        </w:rPr>
        <w:t>loy</w:t>
      </w:r>
      <w:proofErr w:type="spellEnd"/>
      <w:r w:rsidRPr="00C66C3D">
        <w:rPr>
          <w:rFonts w:ascii="Times New Roman" w:hAnsi="Times New Roman" w:cs="Times New Roman"/>
        </w:rPr>
        <w:t xml:space="preserve">, </w:t>
      </w:r>
      <w:r>
        <w:rPr>
          <w:rFonts w:ascii="Times New Roman" w:hAnsi="Times New Roman" w:cs="Times New Roman"/>
        </w:rPr>
        <w:t>A., “</w:t>
      </w:r>
      <w:r w:rsidRPr="00C66C3D">
        <w:rPr>
          <w:rFonts w:ascii="Times New Roman" w:hAnsi="Times New Roman" w:cs="Times New Roman"/>
        </w:rPr>
        <w:t>Los envíos no solicitados de bienes a los consumidores y el sistema de adquisición de los derechos reales: breve apunte a la luz del proyecto de Marco Común de Referencia</w:t>
      </w:r>
      <w:r>
        <w:rPr>
          <w:rFonts w:ascii="Times New Roman" w:hAnsi="Times New Roman" w:cs="Times New Roman"/>
        </w:rPr>
        <w:t>”</w:t>
      </w:r>
      <w:r w:rsidRPr="00C66C3D">
        <w:rPr>
          <w:rFonts w:ascii="Times New Roman" w:hAnsi="Times New Roman" w:cs="Times New Roman"/>
        </w:rPr>
        <w:t xml:space="preserve">, en </w:t>
      </w:r>
      <w:proofErr w:type="spellStart"/>
      <w:r>
        <w:rPr>
          <w:rFonts w:ascii="Times New Roman" w:hAnsi="Times New Roman" w:cs="Times New Roman"/>
        </w:rPr>
        <w:t>B</w:t>
      </w:r>
      <w:r w:rsidRPr="00C66C3D">
        <w:rPr>
          <w:rFonts w:ascii="Times New Roman" w:hAnsi="Times New Roman" w:cs="Times New Roman"/>
        </w:rPr>
        <w:t>adosa</w:t>
      </w:r>
      <w:proofErr w:type="spellEnd"/>
      <w:r w:rsidRPr="00C66C3D">
        <w:rPr>
          <w:rFonts w:ascii="Times New Roman" w:hAnsi="Times New Roman" w:cs="Times New Roman"/>
        </w:rPr>
        <w:t xml:space="preserve"> </w:t>
      </w:r>
      <w:r>
        <w:rPr>
          <w:rFonts w:ascii="Times New Roman" w:hAnsi="Times New Roman" w:cs="Times New Roman"/>
        </w:rPr>
        <w:t>C</w:t>
      </w:r>
      <w:r w:rsidRPr="00C66C3D">
        <w:rPr>
          <w:rFonts w:ascii="Times New Roman" w:hAnsi="Times New Roman" w:cs="Times New Roman"/>
        </w:rPr>
        <w:t xml:space="preserve">oll, </w:t>
      </w:r>
      <w:r>
        <w:rPr>
          <w:rFonts w:ascii="Times New Roman" w:hAnsi="Times New Roman" w:cs="Times New Roman"/>
        </w:rPr>
        <w:t xml:space="preserve">F., </w:t>
      </w:r>
      <w:r w:rsidRPr="00C66C3D">
        <w:rPr>
          <w:rFonts w:ascii="Times New Roman" w:hAnsi="Times New Roman" w:cs="Times New Roman"/>
        </w:rPr>
        <w:t>Gete-</w:t>
      </w:r>
      <w:r>
        <w:rPr>
          <w:rFonts w:ascii="Times New Roman" w:hAnsi="Times New Roman" w:cs="Times New Roman"/>
        </w:rPr>
        <w:t>A</w:t>
      </w:r>
      <w:r w:rsidRPr="00C66C3D">
        <w:rPr>
          <w:rFonts w:ascii="Times New Roman" w:hAnsi="Times New Roman" w:cs="Times New Roman"/>
        </w:rPr>
        <w:t>lonso,</w:t>
      </w:r>
      <w:r>
        <w:rPr>
          <w:rFonts w:ascii="Times New Roman" w:hAnsi="Times New Roman" w:cs="Times New Roman"/>
        </w:rPr>
        <w:t xml:space="preserve"> M.C. (</w:t>
      </w:r>
      <w:proofErr w:type="spellStart"/>
      <w:r>
        <w:rPr>
          <w:rFonts w:ascii="Times New Roman" w:hAnsi="Times New Roman" w:cs="Times New Roman"/>
        </w:rPr>
        <w:t>dir.</w:t>
      </w:r>
      <w:proofErr w:type="spellEnd"/>
      <w:r>
        <w:rPr>
          <w:rFonts w:ascii="Times New Roman" w:hAnsi="Times New Roman" w:cs="Times New Roman"/>
        </w:rPr>
        <w:t>),</w:t>
      </w:r>
      <w:r w:rsidRPr="00C66C3D">
        <w:rPr>
          <w:rFonts w:ascii="Times New Roman" w:hAnsi="Times New Roman" w:cs="Times New Roman"/>
        </w:rPr>
        <w:t xml:space="preserve"> </w:t>
      </w:r>
      <w:r w:rsidRPr="00C66C3D">
        <w:rPr>
          <w:rFonts w:ascii="Times New Roman" w:hAnsi="Times New Roman" w:cs="Times New Roman"/>
          <w:i/>
          <w:iCs/>
        </w:rPr>
        <w:t>La adquisición y la transmisión de derechos reales</w:t>
      </w:r>
      <w:r w:rsidRPr="00C66C3D">
        <w:rPr>
          <w:rFonts w:ascii="Times New Roman" w:hAnsi="Times New Roman" w:cs="Times New Roman"/>
        </w:rPr>
        <w:t>, Madrid-Barcelona-Buenos Aires, Barcelona, Marcial Pons, 2009</w:t>
      </w:r>
    </w:p>
    <w:sectPr w:rsidR="00CB06B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CF07" w14:textId="77777777" w:rsidR="00941229" w:rsidRDefault="00941229" w:rsidP="00CC39B7">
      <w:pPr>
        <w:spacing w:after="0" w:line="240" w:lineRule="auto"/>
      </w:pPr>
      <w:r>
        <w:separator/>
      </w:r>
    </w:p>
  </w:endnote>
  <w:endnote w:type="continuationSeparator" w:id="0">
    <w:p w14:paraId="55A885B8" w14:textId="77777777" w:rsidR="00941229" w:rsidRDefault="00941229" w:rsidP="00CC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902216976"/>
      <w:docPartObj>
        <w:docPartGallery w:val="Page Numbers (Bottom of Page)"/>
        <w:docPartUnique/>
      </w:docPartObj>
    </w:sdtPr>
    <w:sdtContent>
      <w:p w14:paraId="159D2C73" w14:textId="7122F4F9" w:rsidR="00430953" w:rsidRPr="00430953" w:rsidRDefault="00430953">
        <w:pPr>
          <w:pStyle w:val="Piedepgina"/>
          <w:jc w:val="center"/>
          <w:rPr>
            <w:rFonts w:ascii="Times New Roman" w:hAnsi="Times New Roman" w:cs="Times New Roman"/>
            <w:sz w:val="16"/>
            <w:szCs w:val="16"/>
          </w:rPr>
        </w:pPr>
        <w:r w:rsidRPr="00430953">
          <w:rPr>
            <w:rFonts w:ascii="Times New Roman" w:hAnsi="Times New Roman" w:cs="Times New Roman"/>
            <w:sz w:val="16"/>
            <w:szCs w:val="16"/>
          </w:rPr>
          <w:fldChar w:fldCharType="begin"/>
        </w:r>
        <w:r w:rsidRPr="00430953">
          <w:rPr>
            <w:rFonts w:ascii="Times New Roman" w:hAnsi="Times New Roman" w:cs="Times New Roman"/>
            <w:sz w:val="16"/>
            <w:szCs w:val="16"/>
          </w:rPr>
          <w:instrText>PAGE   \* MERGEFORMAT</w:instrText>
        </w:r>
        <w:r w:rsidRPr="00430953">
          <w:rPr>
            <w:rFonts w:ascii="Times New Roman" w:hAnsi="Times New Roman" w:cs="Times New Roman"/>
            <w:sz w:val="16"/>
            <w:szCs w:val="16"/>
          </w:rPr>
          <w:fldChar w:fldCharType="separate"/>
        </w:r>
        <w:r w:rsidRPr="00430953">
          <w:rPr>
            <w:rFonts w:ascii="Times New Roman" w:hAnsi="Times New Roman" w:cs="Times New Roman"/>
            <w:sz w:val="16"/>
            <w:szCs w:val="16"/>
          </w:rPr>
          <w:t>2</w:t>
        </w:r>
        <w:r w:rsidRPr="00430953">
          <w:rPr>
            <w:rFonts w:ascii="Times New Roman" w:hAnsi="Times New Roman" w:cs="Times New Roman"/>
            <w:sz w:val="16"/>
            <w:szCs w:val="16"/>
          </w:rPr>
          <w:fldChar w:fldCharType="end"/>
        </w:r>
      </w:p>
    </w:sdtContent>
  </w:sdt>
  <w:p w14:paraId="49C657DB" w14:textId="77777777" w:rsidR="00430953" w:rsidRDefault="004309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B36" w14:textId="77777777" w:rsidR="00941229" w:rsidRDefault="00941229" w:rsidP="00CC39B7">
      <w:pPr>
        <w:spacing w:after="0" w:line="240" w:lineRule="auto"/>
      </w:pPr>
      <w:r>
        <w:separator/>
      </w:r>
    </w:p>
  </w:footnote>
  <w:footnote w:type="continuationSeparator" w:id="0">
    <w:p w14:paraId="22B19A24" w14:textId="77777777" w:rsidR="00941229" w:rsidRDefault="00941229" w:rsidP="00CC39B7">
      <w:pPr>
        <w:spacing w:after="0" w:line="240" w:lineRule="auto"/>
      </w:pPr>
      <w:r>
        <w:continuationSeparator/>
      </w:r>
    </w:p>
  </w:footnote>
  <w:footnote w:id="1">
    <w:p w14:paraId="0C56E700" w14:textId="0FEEF7D8" w:rsidR="00106810" w:rsidRPr="00106810" w:rsidRDefault="00106810" w:rsidP="00106810">
      <w:pPr>
        <w:pStyle w:val="Textonotapie"/>
        <w:jc w:val="both"/>
        <w:rPr>
          <w:rFonts w:ascii="Times New Roman" w:hAnsi="Times New Roman" w:cs="Times New Roman"/>
          <w:iCs/>
        </w:rPr>
      </w:pPr>
      <w:r w:rsidRPr="00106810">
        <w:rPr>
          <w:rStyle w:val="Refdenotaalpie"/>
          <w:rFonts w:ascii="Times New Roman" w:hAnsi="Times New Roman" w:cs="Times New Roman"/>
        </w:rPr>
        <w:footnoteRef/>
      </w:r>
      <w:r w:rsidRPr="00106810">
        <w:rPr>
          <w:rFonts w:ascii="Times New Roman" w:hAnsi="Times New Roman" w:cs="Times New Roman"/>
        </w:rPr>
        <w:t xml:space="preserve"> Véase Del </w:t>
      </w:r>
      <w:r w:rsidR="00924ADF" w:rsidRPr="00924ADF">
        <w:rPr>
          <w:rFonts w:ascii="Times New Roman" w:hAnsi="Times New Roman" w:cs="Times New Roman"/>
        </w:rPr>
        <w:t>P</w:t>
      </w:r>
      <w:r w:rsidRPr="00106810">
        <w:rPr>
          <w:rFonts w:ascii="Times New Roman" w:hAnsi="Times New Roman" w:cs="Times New Roman"/>
          <w:smallCaps/>
        </w:rPr>
        <w:t xml:space="preserve">ozo </w:t>
      </w:r>
      <w:r w:rsidR="00924ADF">
        <w:rPr>
          <w:rFonts w:ascii="Times New Roman" w:hAnsi="Times New Roman" w:cs="Times New Roman"/>
          <w:smallCaps/>
        </w:rPr>
        <w:t>C</w:t>
      </w:r>
      <w:r w:rsidRPr="00106810">
        <w:rPr>
          <w:rFonts w:ascii="Times New Roman" w:hAnsi="Times New Roman" w:cs="Times New Roman"/>
          <w:smallCaps/>
        </w:rPr>
        <w:t>arrascosa</w:t>
      </w:r>
      <w:r>
        <w:rPr>
          <w:rFonts w:ascii="Times New Roman" w:hAnsi="Times New Roman" w:cs="Times New Roman"/>
        </w:rPr>
        <w:t xml:space="preserve">, </w:t>
      </w:r>
      <w:r w:rsidR="00924ADF">
        <w:rPr>
          <w:rFonts w:ascii="Times New Roman" w:hAnsi="Times New Roman" w:cs="Times New Roman"/>
        </w:rPr>
        <w:t>P</w:t>
      </w:r>
      <w:r>
        <w:rPr>
          <w:rFonts w:ascii="Times New Roman" w:hAnsi="Times New Roman" w:cs="Times New Roman"/>
        </w:rPr>
        <w:t xml:space="preserve">., </w:t>
      </w:r>
      <w:proofErr w:type="spellStart"/>
      <w:r w:rsidRPr="00924ADF">
        <w:rPr>
          <w:rFonts w:ascii="Times New Roman" w:hAnsi="Times New Roman" w:cs="Times New Roman"/>
        </w:rPr>
        <w:t>V</w:t>
      </w:r>
      <w:r w:rsidRPr="00106810">
        <w:rPr>
          <w:rFonts w:ascii="Times New Roman" w:hAnsi="Times New Roman" w:cs="Times New Roman"/>
          <w:smallCaps/>
        </w:rPr>
        <w:t>aquer</w:t>
      </w:r>
      <w:proofErr w:type="spellEnd"/>
      <w:r w:rsidRPr="00106810">
        <w:rPr>
          <w:rFonts w:ascii="Times New Roman" w:hAnsi="Times New Roman" w:cs="Times New Roman"/>
          <w:smallCaps/>
        </w:rPr>
        <w:t xml:space="preserve"> </w:t>
      </w:r>
      <w:proofErr w:type="spellStart"/>
      <w:r w:rsidRPr="00924ADF">
        <w:rPr>
          <w:rFonts w:ascii="Times New Roman" w:hAnsi="Times New Roman" w:cs="Times New Roman"/>
        </w:rPr>
        <w:t>A</w:t>
      </w:r>
      <w:r w:rsidRPr="00106810">
        <w:rPr>
          <w:rFonts w:ascii="Times New Roman" w:hAnsi="Times New Roman" w:cs="Times New Roman"/>
          <w:smallCaps/>
        </w:rPr>
        <w:t>loy</w:t>
      </w:r>
      <w:proofErr w:type="spellEnd"/>
      <w:r>
        <w:rPr>
          <w:rFonts w:ascii="Times New Roman" w:hAnsi="Times New Roman" w:cs="Times New Roman"/>
        </w:rPr>
        <w:t xml:space="preserve">, A., </w:t>
      </w:r>
      <w:r w:rsidRPr="00924ADF">
        <w:rPr>
          <w:rFonts w:ascii="Times New Roman" w:hAnsi="Times New Roman" w:cs="Times New Roman"/>
        </w:rPr>
        <w:t>B</w:t>
      </w:r>
      <w:r w:rsidRPr="00106810">
        <w:rPr>
          <w:rFonts w:ascii="Times New Roman" w:hAnsi="Times New Roman" w:cs="Times New Roman"/>
          <w:smallCaps/>
        </w:rPr>
        <w:t xml:space="preserve">osch </w:t>
      </w:r>
      <w:r w:rsidRPr="00924ADF">
        <w:rPr>
          <w:rFonts w:ascii="Times New Roman" w:hAnsi="Times New Roman" w:cs="Times New Roman"/>
        </w:rPr>
        <w:t>C</w:t>
      </w:r>
      <w:r w:rsidRPr="00106810">
        <w:rPr>
          <w:rFonts w:ascii="Times New Roman" w:hAnsi="Times New Roman" w:cs="Times New Roman"/>
          <w:smallCaps/>
        </w:rPr>
        <w:t>apdevila,</w:t>
      </w:r>
      <w:r>
        <w:rPr>
          <w:rFonts w:ascii="Times New Roman" w:hAnsi="Times New Roman" w:cs="Times New Roman"/>
        </w:rPr>
        <w:t xml:space="preserve"> E., </w:t>
      </w:r>
      <w:r>
        <w:rPr>
          <w:rFonts w:ascii="Times New Roman" w:hAnsi="Times New Roman" w:cs="Times New Roman"/>
          <w:i/>
        </w:rPr>
        <w:t xml:space="preserve">Derecho civil de Cataluña. Derechos reales, </w:t>
      </w:r>
      <w:r>
        <w:rPr>
          <w:rFonts w:ascii="Times New Roman" w:hAnsi="Times New Roman" w:cs="Times New Roman"/>
          <w:iCs/>
        </w:rPr>
        <w:t xml:space="preserve">7ª ed., Madrid-Barcelona-Buenos Aires-Sao Paulo, </w:t>
      </w:r>
      <w:r w:rsidR="000F1B30">
        <w:rPr>
          <w:rFonts w:ascii="Times New Roman" w:hAnsi="Times New Roman" w:cs="Times New Roman"/>
          <w:iCs/>
        </w:rPr>
        <w:t>2023, p. 73-75.</w:t>
      </w:r>
    </w:p>
  </w:footnote>
  <w:footnote w:id="2">
    <w:p w14:paraId="01913DCA" w14:textId="301FAE21" w:rsidR="00A26902" w:rsidRPr="00106810" w:rsidRDefault="00A26902">
      <w:pPr>
        <w:pStyle w:val="Textonotapie"/>
        <w:rPr>
          <w:rFonts w:ascii="Times New Roman" w:hAnsi="Times New Roman" w:cs="Times New Roman"/>
        </w:rPr>
      </w:pPr>
      <w:r w:rsidRPr="00A26902">
        <w:rPr>
          <w:rStyle w:val="Refdenotaalpie"/>
          <w:rFonts w:ascii="Times New Roman" w:hAnsi="Times New Roman" w:cs="Times New Roman"/>
        </w:rPr>
        <w:footnoteRef/>
      </w:r>
      <w:r w:rsidRPr="00106810">
        <w:rPr>
          <w:rFonts w:ascii="Times New Roman" w:hAnsi="Times New Roman" w:cs="Times New Roman"/>
        </w:rPr>
        <w:t xml:space="preserve"> </w:t>
      </w:r>
      <w:proofErr w:type="spellStart"/>
      <w:r w:rsidRPr="00106810">
        <w:rPr>
          <w:rFonts w:ascii="Times New Roman" w:hAnsi="Times New Roman" w:cs="Times New Roman"/>
        </w:rPr>
        <w:t>Roj</w:t>
      </w:r>
      <w:proofErr w:type="spellEnd"/>
      <w:r w:rsidRPr="00106810">
        <w:rPr>
          <w:rFonts w:ascii="Times New Roman" w:hAnsi="Times New Roman" w:cs="Times New Roman"/>
        </w:rPr>
        <w:t>: STSJ CAT 9869/2018, FD 5.1</w:t>
      </w:r>
      <w:r w:rsidRPr="00106810">
        <w:rPr>
          <w:rFonts w:ascii="Times New Roman" w:hAnsi="Times New Roman" w:cs="Times New Roman"/>
        </w:rPr>
        <w:t>.</w:t>
      </w:r>
    </w:p>
  </w:footnote>
  <w:footnote w:id="3">
    <w:p w14:paraId="26F60F0F" w14:textId="63944E53" w:rsidR="0026401D" w:rsidRPr="0026401D" w:rsidRDefault="0026401D" w:rsidP="0026401D">
      <w:pPr>
        <w:pStyle w:val="Textonotapie"/>
        <w:jc w:val="both"/>
        <w:rPr>
          <w:rFonts w:ascii="Times New Roman" w:hAnsi="Times New Roman" w:cs="Times New Roman"/>
          <w:iCs/>
        </w:rPr>
      </w:pPr>
      <w:r w:rsidRPr="0026401D">
        <w:rPr>
          <w:rStyle w:val="Refdenotaalpie"/>
          <w:rFonts w:ascii="Times New Roman" w:hAnsi="Times New Roman" w:cs="Times New Roman"/>
        </w:rPr>
        <w:footnoteRef/>
      </w:r>
      <w:r w:rsidRPr="0026401D">
        <w:rPr>
          <w:rFonts w:ascii="Times New Roman" w:hAnsi="Times New Roman" w:cs="Times New Roman"/>
        </w:rPr>
        <w:t xml:space="preserve"> Lo que es objeto de crítica por </w:t>
      </w:r>
      <w:proofErr w:type="spellStart"/>
      <w:r w:rsidRPr="00924ADF">
        <w:rPr>
          <w:rFonts w:ascii="Times New Roman" w:hAnsi="Times New Roman" w:cs="Times New Roman"/>
        </w:rPr>
        <w:t>R</w:t>
      </w:r>
      <w:r w:rsidRPr="0026401D">
        <w:rPr>
          <w:rFonts w:ascii="Times New Roman" w:hAnsi="Times New Roman" w:cs="Times New Roman"/>
          <w:smallCaps/>
        </w:rPr>
        <w:t>ogel</w:t>
      </w:r>
      <w:proofErr w:type="spellEnd"/>
      <w:r w:rsidRPr="0026401D">
        <w:rPr>
          <w:rFonts w:ascii="Times New Roman" w:hAnsi="Times New Roman" w:cs="Times New Roman"/>
          <w:smallCaps/>
        </w:rPr>
        <w:t xml:space="preserve"> </w:t>
      </w:r>
      <w:proofErr w:type="spellStart"/>
      <w:r w:rsidRPr="00924ADF">
        <w:rPr>
          <w:rFonts w:ascii="Times New Roman" w:hAnsi="Times New Roman" w:cs="Times New Roman"/>
        </w:rPr>
        <w:t>V</w:t>
      </w:r>
      <w:r w:rsidRPr="0026401D">
        <w:rPr>
          <w:rFonts w:ascii="Times New Roman" w:hAnsi="Times New Roman" w:cs="Times New Roman"/>
          <w:smallCaps/>
        </w:rPr>
        <w:t>ide</w:t>
      </w:r>
      <w:proofErr w:type="spellEnd"/>
      <w:r w:rsidRPr="0026401D">
        <w:rPr>
          <w:rFonts w:ascii="Times New Roman" w:hAnsi="Times New Roman" w:cs="Times New Roman"/>
        </w:rPr>
        <w:t xml:space="preserve">, C., </w:t>
      </w:r>
      <w:r w:rsidRPr="0026401D">
        <w:rPr>
          <w:rFonts w:ascii="Times New Roman" w:hAnsi="Times New Roman" w:cs="Times New Roman"/>
          <w:i/>
          <w:iCs/>
        </w:rPr>
        <w:t xml:space="preserve">Revocabilidad de la donación por ingratitud del donatario, </w:t>
      </w:r>
      <w:r w:rsidRPr="0026401D">
        <w:rPr>
          <w:rFonts w:ascii="Times New Roman" w:hAnsi="Times New Roman" w:cs="Times New Roman"/>
          <w:iCs/>
        </w:rPr>
        <w:t xml:space="preserve">Madrid, </w:t>
      </w:r>
      <w:r>
        <w:rPr>
          <w:rFonts w:ascii="Times New Roman" w:hAnsi="Times New Roman" w:cs="Times New Roman"/>
          <w:iCs/>
        </w:rPr>
        <w:t>2024, pp. 42-44.</w:t>
      </w:r>
    </w:p>
  </w:footnote>
  <w:footnote w:id="4">
    <w:p w14:paraId="0F02053F" w14:textId="553BF50C" w:rsidR="00630CE3" w:rsidRPr="00630CE3" w:rsidRDefault="00630CE3" w:rsidP="00630CE3">
      <w:pPr>
        <w:pStyle w:val="Textonotapie"/>
        <w:jc w:val="both"/>
        <w:rPr>
          <w:rFonts w:ascii="Times New Roman" w:hAnsi="Times New Roman" w:cs="Times New Roman"/>
        </w:rPr>
      </w:pPr>
      <w:r w:rsidRPr="00630CE3">
        <w:rPr>
          <w:rStyle w:val="Refdenotaalpie"/>
          <w:rFonts w:ascii="Times New Roman" w:hAnsi="Times New Roman" w:cs="Times New Roman"/>
        </w:rPr>
        <w:footnoteRef/>
      </w:r>
      <w:r w:rsidRPr="00630CE3">
        <w:rPr>
          <w:rFonts w:ascii="Times New Roman" w:hAnsi="Times New Roman" w:cs="Times New Roman"/>
        </w:rPr>
        <w:t xml:space="preserve"> </w:t>
      </w:r>
      <w:r>
        <w:rPr>
          <w:rFonts w:ascii="Times New Roman" w:hAnsi="Times New Roman" w:cs="Times New Roman"/>
        </w:rPr>
        <w:t xml:space="preserve">Lo destaca, en contraposición al CC, </w:t>
      </w:r>
      <w:r w:rsidR="007207F4" w:rsidRPr="00924ADF">
        <w:rPr>
          <w:rFonts w:ascii="Times New Roman" w:hAnsi="Times New Roman" w:cs="Times New Roman"/>
        </w:rPr>
        <w:t>P</w:t>
      </w:r>
      <w:r w:rsidR="007207F4" w:rsidRPr="007207F4">
        <w:rPr>
          <w:rFonts w:ascii="Times New Roman" w:hAnsi="Times New Roman" w:cs="Times New Roman"/>
          <w:smallCaps/>
        </w:rPr>
        <w:t xml:space="preserve">érez </w:t>
      </w:r>
      <w:r w:rsidR="007207F4">
        <w:rPr>
          <w:rFonts w:ascii="Times New Roman" w:hAnsi="Times New Roman" w:cs="Times New Roman"/>
          <w:smallCaps/>
        </w:rPr>
        <w:t>d</w:t>
      </w:r>
      <w:r w:rsidR="007207F4" w:rsidRPr="007207F4">
        <w:rPr>
          <w:rFonts w:ascii="Times New Roman" w:hAnsi="Times New Roman" w:cs="Times New Roman"/>
          <w:smallCaps/>
        </w:rPr>
        <w:t xml:space="preserve">e </w:t>
      </w:r>
      <w:r w:rsidR="007207F4" w:rsidRPr="00924ADF">
        <w:rPr>
          <w:rFonts w:ascii="Times New Roman" w:hAnsi="Times New Roman" w:cs="Times New Roman"/>
        </w:rPr>
        <w:t>O</w:t>
      </w:r>
      <w:r w:rsidR="007207F4" w:rsidRPr="007207F4">
        <w:rPr>
          <w:rFonts w:ascii="Times New Roman" w:hAnsi="Times New Roman" w:cs="Times New Roman"/>
          <w:smallCaps/>
        </w:rPr>
        <w:t xml:space="preserve">ntiveros </w:t>
      </w:r>
      <w:r w:rsidR="007207F4" w:rsidRPr="00924ADF">
        <w:rPr>
          <w:rFonts w:ascii="Times New Roman" w:hAnsi="Times New Roman" w:cs="Times New Roman"/>
        </w:rPr>
        <w:t>B</w:t>
      </w:r>
      <w:r w:rsidR="007207F4" w:rsidRPr="007207F4">
        <w:rPr>
          <w:rFonts w:ascii="Times New Roman" w:hAnsi="Times New Roman" w:cs="Times New Roman"/>
          <w:smallCaps/>
        </w:rPr>
        <w:t>aquero</w:t>
      </w:r>
      <w:r>
        <w:rPr>
          <w:rFonts w:ascii="Times New Roman" w:hAnsi="Times New Roman" w:cs="Times New Roman"/>
        </w:rPr>
        <w:t>, C., “La revocación de las donaciones por ingratitud del donatario”, en Egusquiza Balmaseda, M.Á., Pérez de Ontiveros Baquero, C. (</w:t>
      </w:r>
      <w:proofErr w:type="spellStart"/>
      <w:r>
        <w:rPr>
          <w:rFonts w:ascii="Times New Roman" w:hAnsi="Times New Roman" w:cs="Times New Roman"/>
        </w:rPr>
        <w:t>dir.</w:t>
      </w:r>
      <w:proofErr w:type="spellEnd"/>
      <w:r>
        <w:rPr>
          <w:rFonts w:ascii="Times New Roman" w:hAnsi="Times New Roman" w:cs="Times New Roman"/>
        </w:rPr>
        <w:t xml:space="preserve">), </w:t>
      </w:r>
      <w:r>
        <w:rPr>
          <w:rFonts w:ascii="Times New Roman" w:hAnsi="Times New Roman" w:cs="Times New Roman"/>
          <w:i/>
          <w:iCs/>
        </w:rPr>
        <w:t xml:space="preserve">Tratado de las liberalidades, </w:t>
      </w:r>
      <w:r>
        <w:rPr>
          <w:rFonts w:ascii="Times New Roman" w:hAnsi="Times New Roman" w:cs="Times New Roman"/>
        </w:rPr>
        <w:t>Cizur Menor, 2017, p. 594-595.</w:t>
      </w:r>
    </w:p>
  </w:footnote>
  <w:footnote w:id="5">
    <w:p w14:paraId="77B7F733" w14:textId="5CEED3B2" w:rsidR="00694A00" w:rsidRPr="00255833" w:rsidRDefault="00694A00" w:rsidP="00694A00">
      <w:pPr>
        <w:pStyle w:val="Textonotapie"/>
        <w:jc w:val="both"/>
        <w:rPr>
          <w:rFonts w:ascii="Times New Roman" w:hAnsi="Times New Roman" w:cs="Times New Roman"/>
          <w:iCs/>
        </w:rPr>
      </w:pPr>
      <w:r w:rsidRPr="00694A00">
        <w:rPr>
          <w:rStyle w:val="Refdenotaalpie"/>
          <w:rFonts w:ascii="Times New Roman" w:hAnsi="Times New Roman" w:cs="Times New Roman"/>
        </w:rPr>
        <w:footnoteRef/>
      </w:r>
      <w:r w:rsidRPr="00694A00">
        <w:rPr>
          <w:rFonts w:ascii="Times New Roman" w:hAnsi="Times New Roman" w:cs="Times New Roman"/>
        </w:rPr>
        <w:t xml:space="preserve"> </w:t>
      </w: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Pr="00CC39B7">
        <w:rPr>
          <w:rFonts w:ascii="Times New Roman" w:hAnsi="Times New Roman" w:cs="Times New Roman"/>
          <w:smallCaps/>
        </w:rPr>
        <w:t xml:space="preserve"> </w:t>
      </w: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Pr="00CC39B7">
        <w:rPr>
          <w:rFonts w:ascii="Times New Roman" w:hAnsi="Times New Roman" w:cs="Times New Roman"/>
        </w:rPr>
        <w:t xml:space="preserve">, S., </w:t>
      </w:r>
      <w:r w:rsidRPr="00CC39B7">
        <w:rPr>
          <w:rFonts w:ascii="Times New Roman" w:hAnsi="Times New Roman" w:cs="Times New Roman"/>
          <w:i/>
          <w:iCs/>
        </w:rPr>
        <w:t xml:space="preserve">La revocabilidad de la donación en el Código civil de Cataluña, </w:t>
      </w:r>
      <w:r w:rsidRPr="00CC39B7">
        <w:rPr>
          <w:rFonts w:ascii="Times New Roman" w:hAnsi="Times New Roman" w:cs="Times New Roman"/>
          <w:iCs/>
        </w:rPr>
        <w:t>Valencia, 2021, p.</w:t>
      </w:r>
      <w:r>
        <w:rPr>
          <w:rFonts w:ascii="Times New Roman" w:hAnsi="Times New Roman" w:cs="Times New Roman"/>
          <w:iCs/>
        </w:rPr>
        <w:t xml:space="preserve"> 9</w:t>
      </w:r>
      <w:r>
        <w:rPr>
          <w:rFonts w:ascii="Times New Roman" w:hAnsi="Times New Roman" w:cs="Times New Roman"/>
          <w:iCs/>
        </w:rPr>
        <w:t>9.</w:t>
      </w:r>
      <w:r w:rsidR="0025548C">
        <w:rPr>
          <w:rFonts w:ascii="Times New Roman" w:hAnsi="Times New Roman" w:cs="Times New Roman"/>
          <w:iCs/>
        </w:rPr>
        <w:t xml:space="preserve"> En cambio, </w:t>
      </w:r>
      <w:r w:rsidR="0025548C" w:rsidRPr="00924ADF">
        <w:rPr>
          <w:rFonts w:ascii="Times New Roman" w:hAnsi="Times New Roman" w:cs="Times New Roman"/>
          <w:iCs/>
        </w:rPr>
        <w:t>P</w:t>
      </w:r>
      <w:r w:rsidR="0025548C" w:rsidRPr="00255833">
        <w:rPr>
          <w:rFonts w:ascii="Times New Roman" w:hAnsi="Times New Roman" w:cs="Times New Roman"/>
          <w:iCs/>
          <w:smallCaps/>
        </w:rPr>
        <w:t xml:space="preserve">uig </w:t>
      </w:r>
      <w:r w:rsidR="0025548C" w:rsidRPr="00924ADF">
        <w:rPr>
          <w:rFonts w:ascii="Times New Roman" w:hAnsi="Times New Roman" w:cs="Times New Roman"/>
          <w:iCs/>
        </w:rPr>
        <w:t>F</w:t>
      </w:r>
      <w:r w:rsidR="0025548C" w:rsidRPr="00255833">
        <w:rPr>
          <w:rFonts w:ascii="Times New Roman" w:hAnsi="Times New Roman" w:cs="Times New Roman"/>
          <w:iCs/>
          <w:smallCaps/>
        </w:rPr>
        <w:t>erriol</w:t>
      </w:r>
      <w:r w:rsidR="0025548C">
        <w:rPr>
          <w:rFonts w:ascii="Times New Roman" w:hAnsi="Times New Roman" w:cs="Times New Roman"/>
          <w:iCs/>
        </w:rPr>
        <w:t xml:space="preserve">, L, </w:t>
      </w:r>
      <w:r w:rsidR="00082588" w:rsidRPr="00924ADF">
        <w:rPr>
          <w:rFonts w:ascii="Times New Roman" w:hAnsi="Times New Roman" w:cs="Times New Roman"/>
          <w:iCs/>
        </w:rPr>
        <w:t>R</w:t>
      </w:r>
      <w:r w:rsidR="00082588" w:rsidRPr="00082588">
        <w:rPr>
          <w:rFonts w:ascii="Times New Roman" w:hAnsi="Times New Roman" w:cs="Times New Roman"/>
          <w:iCs/>
          <w:smallCaps/>
        </w:rPr>
        <w:t xml:space="preserve">oca </w:t>
      </w:r>
      <w:proofErr w:type="spellStart"/>
      <w:r w:rsidR="00082588" w:rsidRPr="00924ADF">
        <w:rPr>
          <w:rFonts w:ascii="Times New Roman" w:hAnsi="Times New Roman" w:cs="Times New Roman"/>
          <w:iCs/>
        </w:rPr>
        <w:t>T</w:t>
      </w:r>
      <w:r w:rsidR="00082588" w:rsidRPr="00082588">
        <w:rPr>
          <w:rFonts w:ascii="Times New Roman" w:hAnsi="Times New Roman" w:cs="Times New Roman"/>
          <w:iCs/>
          <w:smallCaps/>
        </w:rPr>
        <w:t>rias</w:t>
      </w:r>
      <w:proofErr w:type="spellEnd"/>
      <w:r w:rsidR="0025548C">
        <w:rPr>
          <w:rFonts w:ascii="Times New Roman" w:hAnsi="Times New Roman" w:cs="Times New Roman"/>
          <w:iCs/>
        </w:rPr>
        <w:t xml:space="preserve">, E., </w:t>
      </w:r>
      <w:proofErr w:type="spellStart"/>
      <w:r w:rsidR="0025548C">
        <w:rPr>
          <w:rFonts w:ascii="Times New Roman" w:hAnsi="Times New Roman" w:cs="Times New Roman"/>
          <w:i/>
        </w:rPr>
        <w:t>Institucions</w:t>
      </w:r>
      <w:proofErr w:type="spellEnd"/>
      <w:r w:rsidR="0025548C">
        <w:rPr>
          <w:rFonts w:ascii="Times New Roman" w:hAnsi="Times New Roman" w:cs="Times New Roman"/>
          <w:i/>
        </w:rPr>
        <w:t xml:space="preserve"> del </w:t>
      </w:r>
      <w:proofErr w:type="spellStart"/>
      <w:r w:rsidR="0025548C">
        <w:rPr>
          <w:rFonts w:ascii="Times New Roman" w:hAnsi="Times New Roman" w:cs="Times New Roman"/>
          <w:i/>
        </w:rPr>
        <w:t>dret</w:t>
      </w:r>
      <w:proofErr w:type="spellEnd"/>
      <w:r w:rsidR="0025548C">
        <w:rPr>
          <w:rFonts w:ascii="Times New Roman" w:hAnsi="Times New Roman" w:cs="Times New Roman"/>
          <w:i/>
        </w:rPr>
        <w:t xml:space="preserve"> civil de Catalunya. Vol. IV </w:t>
      </w:r>
      <w:proofErr w:type="spellStart"/>
      <w:r w:rsidR="0025548C">
        <w:rPr>
          <w:rFonts w:ascii="Times New Roman" w:hAnsi="Times New Roman" w:cs="Times New Roman"/>
          <w:i/>
        </w:rPr>
        <w:t>Dret</w:t>
      </w:r>
      <w:proofErr w:type="spellEnd"/>
      <w:r w:rsidR="0025548C">
        <w:rPr>
          <w:rFonts w:ascii="Times New Roman" w:hAnsi="Times New Roman" w:cs="Times New Roman"/>
          <w:i/>
        </w:rPr>
        <w:t xml:space="preserve"> </w:t>
      </w:r>
      <w:proofErr w:type="spellStart"/>
      <w:r w:rsidR="0025548C">
        <w:rPr>
          <w:rFonts w:ascii="Times New Roman" w:hAnsi="Times New Roman" w:cs="Times New Roman"/>
          <w:i/>
        </w:rPr>
        <w:t>reals</w:t>
      </w:r>
      <w:proofErr w:type="spellEnd"/>
      <w:r w:rsidR="0025548C">
        <w:rPr>
          <w:rFonts w:ascii="Times New Roman" w:hAnsi="Times New Roman" w:cs="Times New Roman"/>
          <w:i/>
        </w:rPr>
        <w:t xml:space="preserve">, </w:t>
      </w:r>
      <w:r w:rsidR="0025548C">
        <w:rPr>
          <w:rFonts w:ascii="Times New Roman" w:hAnsi="Times New Roman" w:cs="Times New Roman"/>
          <w:iCs/>
        </w:rPr>
        <w:t>València, 2007, p. 197</w:t>
      </w:r>
      <w:r w:rsidR="00082588">
        <w:rPr>
          <w:rFonts w:ascii="Times New Roman" w:hAnsi="Times New Roman" w:cs="Times New Roman"/>
          <w:iCs/>
        </w:rPr>
        <w:t xml:space="preserve"> y 198</w:t>
      </w:r>
      <w:r w:rsidR="0025548C">
        <w:rPr>
          <w:rFonts w:ascii="Times New Roman" w:hAnsi="Times New Roman" w:cs="Times New Roman"/>
          <w:iCs/>
        </w:rPr>
        <w:t xml:space="preserve">, entienden, siguiendo jurisprudencia más antigua del Tribunal Supremo, que </w:t>
      </w:r>
      <w:r w:rsidR="00082588">
        <w:rPr>
          <w:rFonts w:ascii="Times New Roman" w:hAnsi="Times New Roman" w:cs="Times New Roman"/>
          <w:iCs/>
        </w:rPr>
        <w:t>s</w:t>
      </w:r>
      <w:r w:rsidR="0025548C">
        <w:rPr>
          <w:rFonts w:ascii="Times New Roman" w:hAnsi="Times New Roman" w:cs="Times New Roman"/>
          <w:iCs/>
        </w:rPr>
        <w:t>e trata de la “</w:t>
      </w:r>
      <w:proofErr w:type="spellStart"/>
      <w:r w:rsidR="0025548C">
        <w:rPr>
          <w:rFonts w:ascii="Times New Roman" w:hAnsi="Times New Roman" w:cs="Times New Roman"/>
          <w:iCs/>
        </w:rPr>
        <w:t>comissió</w:t>
      </w:r>
      <w:proofErr w:type="spellEnd"/>
      <w:r w:rsidR="0025548C">
        <w:rPr>
          <w:rFonts w:ascii="Times New Roman" w:hAnsi="Times New Roman" w:cs="Times New Roman"/>
          <w:iCs/>
        </w:rPr>
        <w:t xml:space="preserve"> de </w:t>
      </w:r>
      <w:proofErr w:type="spellStart"/>
      <w:r w:rsidR="0025548C">
        <w:rPr>
          <w:rFonts w:ascii="Times New Roman" w:hAnsi="Times New Roman" w:cs="Times New Roman"/>
          <w:iCs/>
        </w:rPr>
        <w:t>conductes</w:t>
      </w:r>
      <w:proofErr w:type="spellEnd"/>
      <w:r w:rsidR="0025548C">
        <w:rPr>
          <w:rFonts w:ascii="Times New Roman" w:hAnsi="Times New Roman" w:cs="Times New Roman"/>
          <w:iCs/>
        </w:rPr>
        <w:t xml:space="preserve"> tipificades </w:t>
      </w:r>
      <w:proofErr w:type="spellStart"/>
      <w:r w:rsidR="0025548C">
        <w:rPr>
          <w:rFonts w:ascii="Times New Roman" w:hAnsi="Times New Roman" w:cs="Times New Roman"/>
          <w:iCs/>
        </w:rPr>
        <w:t>penalment</w:t>
      </w:r>
      <w:proofErr w:type="spellEnd"/>
      <w:r w:rsidR="0025548C">
        <w:rPr>
          <w:rFonts w:ascii="Times New Roman" w:hAnsi="Times New Roman" w:cs="Times New Roman"/>
          <w:iCs/>
        </w:rPr>
        <w:t>”</w:t>
      </w:r>
      <w:r w:rsidR="00082588">
        <w:rPr>
          <w:rFonts w:ascii="Times New Roman" w:hAnsi="Times New Roman" w:cs="Times New Roman"/>
          <w:iCs/>
        </w:rPr>
        <w:t xml:space="preserve"> y “</w:t>
      </w:r>
      <w:proofErr w:type="spellStart"/>
      <w:r w:rsidR="00082588">
        <w:rPr>
          <w:rFonts w:ascii="Times New Roman" w:hAnsi="Times New Roman" w:cs="Times New Roman"/>
          <w:iCs/>
        </w:rPr>
        <w:t>denúncia</w:t>
      </w:r>
      <w:proofErr w:type="spellEnd"/>
      <w:r w:rsidR="00082588">
        <w:rPr>
          <w:rFonts w:ascii="Times New Roman" w:hAnsi="Times New Roman" w:cs="Times New Roman"/>
          <w:iCs/>
        </w:rPr>
        <w:t xml:space="preserve"> i </w:t>
      </w:r>
      <w:proofErr w:type="spellStart"/>
      <w:r w:rsidR="00082588">
        <w:rPr>
          <w:rFonts w:ascii="Times New Roman" w:hAnsi="Times New Roman" w:cs="Times New Roman"/>
          <w:iCs/>
        </w:rPr>
        <w:t>procediment</w:t>
      </w:r>
      <w:proofErr w:type="spellEnd"/>
      <w:r w:rsidR="00082588">
        <w:rPr>
          <w:rFonts w:ascii="Times New Roman" w:hAnsi="Times New Roman" w:cs="Times New Roman"/>
          <w:iCs/>
        </w:rPr>
        <w:t xml:space="preserve"> penal </w:t>
      </w:r>
      <w:proofErr w:type="spellStart"/>
      <w:r w:rsidR="00082588">
        <w:rPr>
          <w:rFonts w:ascii="Times New Roman" w:hAnsi="Times New Roman" w:cs="Times New Roman"/>
          <w:iCs/>
        </w:rPr>
        <w:t>condemnatori</w:t>
      </w:r>
      <w:proofErr w:type="spellEnd"/>
      <w:r w:rsidR="00082588">
        <w:rPr>
          <w:rFonts w:ascii="Times New Roman" w:hAnsi="Times New Roman" w:cs="Times New Roman"/>
          <w:iCs/>
        </w:rPr>
        <w:t>”</w:t>
      </w:r>
      <w:r w:rsidR="00251943">
        <w:rPr>
          <w:rFonts w:ascii="Times New Roman" w:hAnsi="Times New Roman" w:cs="Times New Roman"/>
          <w:iCs/>
        </w:rPr>
        <w:t xml:space="preserve">; de la misma opinión </w:t>
      </w:r>
      <w:r w:rsidR="00251943" w:rsidRPr="00924ADF">
        <w:rPr>
          <w:rFonts w:ascii="Times New Roman" w:hAnsi="Times New Roman" w:cs="Times New Roman"/>
          <w:iCs/>
        </w:rPr>
        <w:t>P</w:t>
      </w:r>
      <w:r w:rsidR="00251943" w:rsidRPr="00251943">
        <w:rPr>
          <w:rFonts w:ascii="Times New Roman" w:hAnsi="Times New Roman" w:cs="Times New Roman"/>
          <w:iCs/>
          <w:smallCaps/>
        </w:rPr>
        <w:t xml:space="preserve">uig </w:t>
      </w:r>
      <w:r w:rsidR="00251943" w:rsidRPr="00924ADF">
        <w:rPr>
          <w:rFonts w:ascii="Times New Roman" w:hAnsi="Times New Roman" w:cs="Times New Roman"/>
          <w:iCs/>
        </w:rPr>
        <w:t>B</w:t>
      </w:r>
      <w:r w:rsidR="00251943" w:rsidRPr="00251943">
        <w:rPr>
          <w:rFonts w:ascii="Times New Roman" w:hAnsi="Times New Roman" w:cs="Times New Roman"/>
          <w:iCs/>
          <w:smallCaps/>
        </w:rPr>
        <w:t>lanes</w:t>
      </w:r>
      <w:r w:rsidR="00251943">
        <w:rPr>
          <w:rFonts w:ascii="Times New Roman" w:hAnsi="Times New Roman" w:cs="Times New Roman"/>
          <w:iCs/>
        </w:rPr>
        <w:t xml:space="preserve">, F. de P., “Título III”, en Puig Blanes, F. de P., </w:t>
      </w:r>
      <w:proofErr w:type="spellStart"/>
      <w:r w:rsidR="00251943">
        <w:rPr>
          <w:rFonts w:ascii="Times New Roman" w:hAnsi="Times New Roman" w:cs="Times New Roman"/>
          <w:iCs/>
        </w:rPr>
        <w:t>Sospedra</w:t>
      </w:r>
      <w:proofErr w:type="spellEnd"/>
      <w:r w:rsidR="00251943">
        <w:rPr>
          <w:rFonts w:ascii="Times New Roman" w:hAnsi="Times New Roman" w:cs="Times New Roman"/>
          <w:iCs/>
        </w:rPr>
        <w:t xml:space="preserve"> Navas, F.J. (coord.), </w:t>
      </w:r>
      <w:r w:rsidR="00251943">
        <w:rPr>
          <w:rFonts w:ascii="Times New Roman" w:hAnsi="Times New Roman" w:cs="Times New Roman"/>
          <w:i/>
        </w:rPr>
        <w:t xml:space="preserve">Comentarios al Código civil de Cataluña, </w:t>
      </w:r>
      <w:r w:rsidR="00251943">
        <w:rPr>
          <w:rFonts w:ascii="Times New Roman" w:hAnsi="Times New Roman" w:cs="Times New Roman"/>
          <w:iCs/>
        </w:rPr>
        <w:t>t. II, Cizur Menor, 2011, p.</w:t>
      </w:r>
      <w:r w:rsidR="00251943">
        <w:rPr>
          <w:rFonts w:ascii="Times New Roman" w:hAnsi="Times New Roman" w:cs="Times New Roman"/>
          <w:iCs/>
        </w:rPr>
        <w:t xml:space="preserve"> 61</w:t>
      </w:r>
      <w:r w:rsidR="00465515">
        <w:rPr>
          <w:rFonts w:ascii="Times New Roman" w:hAnsi="Times New Roman" w:cs="Times New Roman"/>
          <w:iCs/>
        </w:rPr>
        <w:t>4</w:t>
      </w:r>
      <w:r w:rsidR="0025548C">
        <w:rPr>
          <w:rFonts w:ascii="Times New Roman" w:hAnsi="Times New Roman" w:cs="Times New Roman"/>
          <w:iCs/>
        </w:rPr>
        <w:t xml:space="preserve">. </w:t>
      </w:r>
    </w:p>
  </w:footnote>
  <w:footnote w:id="6">
    <w:p w14:paraId="222AF25E" w14:textId="16937D3D" w:rsidR="00106810" w:rsidRPr="00694A00" w:rsidRDefault="00106810">
      <w:pPr>
        <w:pStyle w:val="Textonotapie"/>
        <w:rPr>
          <w:rFonts w:ascii="Times New Roman" w:hAnsi="Times New Roman" w:cs="Times New Roman"/>
        </w:rPr>
      </w:pPr>
      <w:r w:rsidRPr="00106810">
        <w:rPr>
          <w:rStyle w:val="Refdenotaalpie"/>
          <w:rFonts w:ascii="Times New Roman" w:hAnsi="Times New Roman" w:cs="Times New Roman"/>
        </w:rPr>
        <w:footnoteRef/>
      </w:r>
      <w:r w:rsidRPr="00694A00">
        <w:rPr>
          <w:rFonts w:ascii="Times New Roman" w:hAnsi="Times New Roman" w:cs="Times New Roman"/>
        </w:rPr>
        <w:t xml:space="preserve"> </w:t>
      </w:r>
      <w:proofErr w:type="spellStart"/>
      <w:r w:rsidRPr="00694A00">
        <w:rPr>
          <w:rFonts w:ascii="Times New Roman" w:hAnsi="Times New Roman" w:cs="Times New Roman"/>
        </w:rPr>
        <w:t>Roj</w:t>
      </w:r>
      <w:proofErr w:type="spellEnd"/>
      <w:r w:rsidRPr="00694A00">
        <w:rPr>
          <w:rFonts w:ascii="Times New Roman" w:hAnsi="Times New Roman" w:cs="Times New Roman"/>
        </w:rPr>
        <w:t>: STSJ CAT 5657/2018, FD 4</w:t>
      </w:r>
      <w:r w:rsidRPr="00694A00">
        <w:rPr>
          <w:rFonts w:ascii="Times New Roman" w:hAnsi="Times New Roman" w:cs="Times New Roman"/>
        </w:rPr>
        <w:t>.</w:t>
      </w:r>
    </w:p>
  </w:footnote>
  <w:footnote w:id="7">
    <w:p w14:paraId="4210F5BC" w14:textId="115E4C8E" w:rsidR="00C33E82" w:rsidRPr="00C33E82" w:rsidRDefault="00C33E82">
      <w:pPr>
        <w:pStyle w:val="Textonotapie"/>
        <w:rPr>
          <w:rFonts w:ascii="Times New Roman" w:hAnsi="Times New Roman" w:cs="Times New Roman"/>
        </w:rPr>
      </w:pPr>
      <w:r w:rsidRPr="00C33E82">
        <w:rPr>
          <w:rStyle w:val="Refdenotaalpie"/>
          <w:rFonts w:ascii="Times New Roman" w:hAnsi="Times New Roman" w:cs="Times New Roman"/>
        </w:rPr>
        <w:footnoteRef/>
      </w:r>
      <w:r w:rsidRPr="00C33E82">
        <w:rPr>
          <w:rFonts w:ascii="Times New Roman" w:hAnsi="Times New Roman" w:cs="Times New Roman"/>
        </w:rPr>
        <w:t xml:space="preserve"> </w:t>
      </w:r>
      <w:proofErr w:type="spellStart"/>
      <w:r w:rsidRPr="00C33E82">
        <w:rPr>
          <w:rFonts w:ascii="Times New Roman" w:hAnsi="Times New Roman" w:cs="Times New Roman"/>
        </w:rPr>
        <w:t>Roj</w:t>
      </w:r>
      <w:proofErr w:type="spellEnd"/>
      <w:r w:rsidRPr="00C33E82">
        <w:rPr>
          <w:rFonts w:ascii="Times New Roman" w:hAnsi="Times New Roman" w:cs="Times New Roman"/>
        </w:rPr>
        <w:t>: SAP B 6554/2022, FD 5.4</w:t>
      </w:r>
      <w:r>
        <w:rPr>
          <w:rFonts w:ascii="Times New Roman" w:hAnsi="Times New Roman" w:cs="Times New Roman"/>
        </w:rPr>
        <w:t>.</w:t>
      </w:r>
    </w:p>
  </w:footnote>
  <w:footnote w:id="8">
    <w:p w14:paraId="3862F75F" w14:textId="06F9E822" w:rsidR="00B6077F" w:rsidRPr="00B6077F" w:rsidRDefault="00B6077F" w:rsidP="00B6077F">
      <w:pPr>
        <w:pStyle w:val="Textonotapie"/>
        <w:jc w:val="both"/>
        <w:rPr>
          <w:rFonts w:ascii="Times New Roman" w:hAnsi="Times New Roman" w:cs="Times New Roman"/>
        </w:rPr>
      </w:pPr>
      <w:r w:rsidRPr="00B6077F">
        <w:rPr>
          <w:rStyle w:val="Refdenotaalpie"/>
          <w:rFonts w:ascii="Times New Roman" w:hAnsi="Times New Roman" w:cs="Times New Roman"/>
        </w:rPr>
        <w:footnoteRef/>
      </w:r>
      <w:r w:rsidRPr="00B6077F">
        <w:rPr>
          <w:rFonts w:ascii="Times New Roman" w:hAnsi="Times New Roman" w:cs="Times New Roman"/>
        </w:rPr>
        <w:t xml:space="preserve"> STS 261/2010, de 13/5, </w:t>
      </w:r>
      <w:proofErr w:type="spellStart"/>
      <w:r w:rsidRPr="00B6077F">
        <w:rPr>
          <w:rFonts w:ascii="Times New Roman" w:hAnsi="Times New Roman" w:cs="Times New Roman"/>
        </w:rPr>
        <w:t>Roj</w:t>
      </w:r>
      <w:proofErr w:type="spellEnd"/>
      <w:r w:rsidRPr="00B6077F">
        <w:rPr>
          <w:rFonts w:ascii="Times New Roman" w:hAnsi="Times New Roman" w:cs="Times New Roman"/>
        </w:rPr>
        <w:t>: STS 2168/2010</w:t>
      </w:r>
      <w:r w:rsidRPr="00B6077F">
        <w:rPr>
          <w:rFonts w:ascii="Times New Roman" w:hAnsi="Times New Roman" w:cs="Times New Roman"/>
        </w:rPr>
        <w:t>, q</w:t>
      </w:r>
      <w:r>
        <w:rPr>
          <w:rFonts w:ascii="Times New Roman" w:hAnsi="Times New Roman" w:cs="Times New Roman"/>
        </w:rPr>
        <w:t xml:space="preserve">ue reitera la más reciente 1713/2023, de 12 de diciembre, </w:t>
      </w:r>
      <w:proofErr w:type="spellStart"/>
      <w:r w:rsidRPr="00B6077F">
        <w:rPr>
          <w:rFonts w:ascii="Times New Roman" w:hAnsi="Times New Roman" w:cs="Times New Roman"/>
        </w:rPr>
        <w:t>Roj</w:t>
      </w:r>
      <w:proofErr w:type="spellEnd"/>
      <w:r w:rsidRPr="00B6077F">
        <w:rPr>
          <w:rFonts w:ascii="Times New Roman" w:hAnsi="Times New Roman" w:cs="Times New Roman"/>
        </w:rPr>
        <w:t>: STS 5389/2023</w:t>
      </w:r>
      <w:r>
        <w:rPr>
          <w:rFonts w:ascii="Times New Roman" w:hAnsi="Times New Roman" w:cs="Times New Roman"/>
        </w:rPr>
        <w:t>.</w:t>
      </w:r>
    </w:p>
  </w:footnote>
  <w:footnote w:id="9">
    <w:p w14:paraId="5F157B58" w14:textId="6DE1326E" w:rsidR="00E7167D" w:rsidRPr="00E7167D" w:rsidRDefault="00E7167D">
      <w:pPr>
        <w:pStyle w:val="Textonotapie"/>
        <w:rPr>
          <w:rFonts w:ascii="Times New Roman" w:hAnsi="Times New Roman" w:cs="Times New Roman"/>
          <w:lang w:val="en-GB"/>
        </w:rPr>
      </w:pPr>
      <w:r w:rsidRPr="00E7167D">
        <w:rPr>
          <w:rStyle w:val="Refdenotaalpie"/>
          <w:rFonts w:ascii="Times New Roman" w:hAnsi="Times New Roman" w:cs="Times New Roman"/>
        </w:rPr>
        <w:footnoteRef/>
      </w:r>
      <w:r w:rsidRPr="00E7167D">
        <w:rPr>
          <w:rFonts w:ascii="Times New Roman" w:hAnsi="Times New Roman" w:cs="Times New Roman"/>
          <w:lang w:val="en-GB"/>
        </w:rPr>
        <w:t xml:space="preserve"> </w:t>
      </w:r>
      <w:r w:rsidRPr="00E7167D">
        <w:rPr>
          <w:rFonts w:ascii="Times New Roman" w:hAnsi="Times New Roman" w:cs="Times New Roman"/>
          <w:lang w:val="en-GB"/>
        </w:rPr>
        <w:t>Roj: SAP B 11354/2022, FD 4</w:t>
      </w:r>
      <w:r>
        <w:rPr>
          <w:rFonts w:ascii="Times New Roman" w:hAnsi="Times New Roman" w:cs="Times New Roman"/>
          <w:lang w:val="en-GB"/>
        </w:rPr>
        <w:t>.</w:t>
      </w:r>
    </w:p>
  </w:footnote>
  <w:footnote w:id="10">
    <w:p w14:paraId="192F044B" w14:textId="4A4F9FFC" w:rsidR="00E7167D" w:rsidRPr="00E7167D" w:rsidRDefault="00E7167D">
      <w:pPr>
        <w:pStyle w:val="Textonotapie"/>
        <w:rPr>
          <w:rFonts w:ascii="Times New Roman" w:hAnsi="Times New Roman" w:cs="Times New Roman"/>
          <w:lang w:val="en-GB"/>
        </w:rPr>
      </w:pPr>
      <w:r w:rsidRPr="00E7167D">
        <w:rPr>
          <w:rStyle w:val="Refdenotaalpie"/>
          <w:rFonts w:ascii="Times New Roman" w:hAnsi="Times New Roman" w:cs="Times New Roman"/>
        </w:rPr>
        <w:footnoteRef/>
      </w:r>
      <w:r w:rsidRPr="00E7167D">
        <w:rPr>
          <w:rFonts w:ascii="Times New Roman" w:hAnsi="Times New Roman" w:cs="Times New Roman"/>
          <w:lang w:val="en-GB"/>
        </w:rPr>
        <w:t xml:space="preserve"> </w:t>
      </w:r>
      <w:r w:rsidRPr="00E7167D">
        <w:rPr>
          <w:rFonts w:ascii="Times New Roman" w:hAnsi="Times New Roman" w:cs="Times New Roman"/>
          <w:lang w:val="en-GB"/>
        </w:rPr>
        <w:t>Roj: SAP B 6112/2017</w:t>
      </w:r>
      <w:r>
        <w:rPr>
          <w:rFonts w:ascii="Times New Roman" w:hAnsi="Times New Roman" w:cs="Times New Roman"/>
          <w:lang w:val="en-GB"/>
        </w:rPr>
        <w:t>, FD 2.</w:t>
      </w:r>
    </w:p>
  </w:footnote>
  <w:footnote w:id="11">
    <w:p w14:paraId="04F28FF1" w14:textId="19C13749" w:rsidR="000413B9" w:rsidRPr="00E7167D"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E7167D">
        <w:rPr>
          <w:rFonts w:ascii="Times New Roman" w:hAnsi="Times New Roman" w:cs="Times New Roman"/>
          <w:lang w:val="en-GB"/>
        </w:rPr>
        <w:t xml:space="preserve"> </w:t>
      </w:r>
      <w:r w:rsidRPr="00E7167D">
        <w:rPr>
          <w:rFonts w:ascii="Times New Roman" w:hAnsi="Times New Roman" w:cs="Times New Roman"/>
          <w:lang w:val="en-GB"/>
        </w:rPr>
        <w:t>Roj: SAP GI 1669/2020, FD 3</w:t>
      </w:r>
      <w:r w:rsidRPr="00E7167D">
        <w:rPr>
          <w:rFonts w:ascii="Times New Roman" w:hAnsi="Times New Roman" w:cs="Times New Roman"/>
          <w:lang w:val="en-GB"/>
        </w:rPr>
        <w:t>.</w:t>
      </w:r>
    </w:p>
  </w:footnote>
  <w:footnote w:id="12">
    <w:p w14:paraId="31056907" w14:textId="77777777" w:rsidR="00C03A6C" w:rsidRPr="00CB6E53" w:rsidRDefault="00C03A6C" w:rsidP="00C03A6C">
      <w:pPr>
        <w:pStyle w:val="Textonotapie"/>
        <w:jc w:val="both"/>
        <w:rPr>
          <w:rFonts w:ascii="Times New Roman" w:hAnsi="Times New Roman" w:cs="Times New Roman"/>
        </w:rPr>
      </w:pPr>
      <w:r w:rsidRPr="00CB6E53">
        <w:rPr>
          <w:rStyle w:val="Refdenotaalpie"/>
          <w:rFonts w:ascii="Times New Roman" w:hAnsi="Times New Roman" w:cs="Times New Roman"/>
        </w:rPr>
        <w:footnoteRef/>
      </w:r>
      <w:r w:rsidRPr="00CB6E53">
        <w:rPr>
          <w:rFonts w:ascii="Times New Roman" w:hAnsi="Times New Roman" w:cs="Times New Roman"/>
        </w:rPr>
        <w:t xml:space="preserve"> Así, también, </w:t>
      </w: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Pr="00CC39B7">
        <w:rPr>
          <w:rFonts w:ascii="Times New Roman" w:hAnsi="Times New Roman" w:cs="Times New Roman"/>
          <w:smallCaps/>
        </w:rPr>
        <w:t xml:space="preserve"> </w:t>
      </w:r>
      <w:proofErr w:type="spellStart"/>
      <w:r w:rsidRPr="00924ADF">
        <w:rPr>
          <w:rFonts w:ascii="Times New Roman" w:hAnsi="Times New Roman" w:cs="Times New Roman"/>
        </w:rPr>
        <w:t>E</w:t>
      </w:r>
      <w:r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w:t>
      </w:r>
      <w:r w:rsidRPr="00CC39B7">
        <w:rPr>
          <w:rFonts w:ascii="Times New Roman" w:hAnsi="Times New Roman" w:cs="Times New Roman"/>
          <w:i/>
          <w:iCs/>
        </w:rPr>
        <w:t xml:space="preserve"> </w:t>
      </w:r>
      <w:r w:rsidRPr="00CC39B7">
        <w:rPr>
          <w:rFonts w:ascii="Times New Roman" w:hAnsi="Times New Roman" w:cs="Times New Roman"/>
          <w:iCs/>
        </w:rPr>
        <w:t>p.</w:t>
      </w:r>
      <w:r>
        <w:rPr>
          <w:rFonts w:ascii="Times New Roman" w:hAnsi="Times New Roman" w:cs="Times New Roman"/>
          <w:iCs/>
        </w:rPr>
        <w:t xml:space="preserve"> 95 y 97.</w:t>
      </w:r>
    </w:p>
  </w:footnote>
  <w:footnote w:id="13">
    <w:p w14:paraId="4EC3664B" w14:textId="71472C31" w:rsidR="00C03A6C" w:rsidRPr="00C03A6C" w:rsidRDefault="00C03A6C" w:rsidP="00C03A6C">
      <w:pPr>
        <w:pStyle w:val="Textonotapie"/>
        <w:jc w:val="both"/>
        <w:rPr>
          <w:rFonts w:ascii="Times New Roman" w:hAnsi="Times New Roman" w:cs="Times New Roman"/>
        </w:rPr>
      </w:pPr>
      <w:r w:rsidRPr="00C03A6C">
        <w:rPr>
          <w:rStyle w:val="Refdenotaalpie"/>
          <w:rFonts w:ascii="Times New Roman" w:hAnsi="Times New Roman" w:cs="Times New Roman"/>
        </w:rPr>
        <w:footnoteRef/>
      </w:r>
      <w:r w:rsidRPr="00C03A6C">
        <w:rPr>
          <w:rFonts w:ascii="Times New Roman" w:hAnsi="Times New Roman" w:cs="Times New Roman"/>
        </w:rPr>
        <w:t xml:space="preserve"> </w:t>
      </w:r>
      <w:r w:rsidRPr="00924ADF">
        <w:rPr>
          <w:rFonts w:ascii="Times New Roman" w:hAnsi="Times New Roman" w:cs="Times New Roman"/>
        </w:rPr>
        <w:t>A</w:t>
      </w:r>
      <w:r w:rsidRPr="00C03A6C">
        <w:rPr>
          <w:rFonts w:ascii="Times New Roman" w:hAnsi="Times New Roman" w:cs="Times New Roman"/>
          <w:smallCaps/>
        </w:rPr>
        <w:t xml:space="preserve">lonso </w:t>
      </w:r>
      <w:r w:rsidRPr="00924ADF">
        <w:rPr>
          <w:rFonts w:ascii="Times New Roman" w:hAnsi="Times New Roman" w:cs="Times New Roman"/>
        </w:rPr>
        <w:t>P</w:t>
      </w:r>
      <w:r w:rsidRPr="00C03A6C">
        <w:rPr>
          <w:rFonts w:ascii="Times New Roman" w:hAnsi="Times New Roman" w:cs="Times New Roman"/>
          <w:smallCaps/>
        </w:rPr>
        <w:t>érez</w:t>
      </w:r>
      <w:r>
        <w:rPr>
          <w:rFonts w:ascii="Times New Roman" w:hAnsi="Times New Roman" w:cs="Times New Roman"/>
        </w:rPr>
        <w:t xml:space="preserve">, M., “Prólogo”, en </w:t>
      </w:r>
      <w:bookmarkStart w:id="0" w:name="_Hlk165905579"/>
      <w:r>
        <w:rPr>
          <w:rFonts w:ascii="Times New Roman" w:hAnsi="Times New Roman" w:cs="Times New Roman"/>
        </w:rPr>
        <w:t xml:space="preserve">Sánchez-Calero Arribas, B., </w:t>
      </w:r>
      <w:r>
        <w:rPr>
          <w:rFonts w:ascii="Times New Roman" w:hAnsi="Times New Roman" w:cs="Times New Roman"/>
          <w:i/>
          <w:iCs/>
        </w:rPr>
        <w:t xml:space="preserve">La revocación de donaciones, </w:t>
      </w:r>
      <w:r>
        <w:rPr>
          <w:rFonts w:ascii="Times New Roman" w:hAnsi="Times New Roman" w:cs="Times New Roman"/>
        </w:rPr>
        <w:t>Cizur Menor, 2007, p. 18.</w:t>
      </w:r>
    </w:p>
    <w:bookmarkEnd w:id="0"/>
  </w:footnote>
  <w:footnote w:id="14">
    <w:p w14:paraId="1B1058DA" w14:textId="4671198C" w:rsidR="0003617A" w:rsidRPr="0003617A" w:rsidRDefault="0003617A">
      <w:pPr>
        <w:pStyle w:val="Textonotapie"/>
        <w:rPr>
          <w:rFonts w:ascii="Times New Roman" w:hAnsi="Times New Roman" w:cs="Times New Roman"/>
        </w:rPr>
      </w:pPr>
      <w:r w:rsidRPr="0003617A">
        <w:rPr>
          <w:rStyle w:val="Refdenotaalpie"/>
          <w:rFonts w:ascii="Times New Roman" w:hAnsi="Times New Roman" w:cs="Times New Roman"/>
        </w:rPr>
        <w:footnoteRef/>
      </w:r>
      <w:r w:rsidRPr="0003617A">
        <w:rPr>
          <w:rFonts w:ascii="Times New Roman" w:hAnsi="Times New Roman" w:cs="Times New Roman"/>
        </w:rPr>
        <w:t xml:space="preserve"> De</w:t>
      </w:r>
      <w:r>
        <w:rPr>
          <w:rFonts w:ascii="Times New Roman" w:hAnsi="Times New Roman" w:cs="Times New Roman"/>
        </w:rPr>
        <w:t xml:space="preserve"> la misma opinión, </w:t>
      </w:r>
      <w:bookmarkStart w:id="1" w:name="_Hlk164332719"/>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w:t>
      </w:r>
      <w:r w:rsidRPr="00CC39B7">
        <w:rPr>
          <w:rFonts w:ascii="Times New Roman" w:hAnsi="Times New Roman" w:cs="Times New Roman"/>
          <w:i/>
          <w:iCs/>
        </w:rPr>
        <w:t xml:space="preserve"> </w:t>
      </w:r>
      <w:r w:rsidRPr="00CC39B7">
        <w:rPr>
          <w:rFonts w:ascii="Times New Roman" w:hAnsi="Times New Roman" w:cs="Times New Roman"/>
          <w:iCs/>
        </w:rPr>
        <w:t>p.</w:t>
      </w:r>
      <w:r>
        <w:rPr>
          <w:rFonts w:ascii="Times New Roman" w:hAnsi="Times New Roman" w:cs="Times New Roman"/>
          <w:iCs/>
        </w:rPr>
        <w:t xml:space="preserve"> 102.</w:t>
      </w:r>
      <w:bookmarkEnd w:id="1"/>
    </w:p>
  </w:footnote>
  <w:footnote w:id="15">
    <w:p w14:paraId="76589780" w14:textId="70420629" w:rsidR="002B2E60" w:rsidRPr="002B2E60" w:rsidRDefault="002B2E60">
      <w:pPr>
        <w:pStyle w:val="Textonotapie"/>
        <w:rPr>
          <w:rFonts w:ascii="Times New Roman" w:hAnsi="Times New Roman" w:cs="Times New Roman"/>
          <w:lang w:val="en-GB"/>
        </w:rPr>
      </w:pPr>
      <w:r w:rsidRPr="002B2E60">
        <w:rPr>
          <w:rStyle w:val="Refdenotaalpie"/>
          <w:rFonts w:ascii="Times New Roman" w:hAnsi="Times New Roman" w:cs="Times New Roman"/>
        </w:rPr>
        <w:footnoteRef/>
      </w:r>
      <w:r w:rsidRPr="002B2E60">
        <w:rPr>
          <w:rFonts w:ascii="Times New Roman" w:hAnsi="Times New Roman" w:cs="Times New Roman"/>
          <w:lang w:val="en-GB"/>
        </w:rPr>
        <w:t xml:space="preserve"> </w:t>
      </w:r>
      <w:r w:rsidRPr="002B2E60">
        <w:rPr>
          <w:rFonts w:ascii="Times New Roman" w:hAnsi="Times New Roman" w:cs="Times New Roman"/>
          <w:lang w:val="en-GB"/>
        </w:rPr>
        <w:t>Roj: SAP B 3369/2016, FD 3</w:t>
      </w:r>
      <w:r>
        <w:rPr>
          <w:rFonts w:ascii="Times New Roman" w:hAnsi="Times New Roman" w:cs="Times New Roman"/>
          <w:lang w:val="en-GB"/>
        </w:rPr>
        <w:t>.</w:t>
      </w:r>
    </w:p>
  </w:footnote>
  <w:footnote w:id="16">
    <w:p w14:paraId="332AF555" w14:textId="6B72E698" w:rsidR="006112DD" w:rsidRPr="002B2E60" w:rsidRDefault="006112DD">
      <w:pPr>
        <w:pStyle w:val="Textonotapie"/>
        <w:rPr>
          <w:rFonts w:ascii="Times New Roman" w:hAnsi="Times New Roman" w:cs="Times New Roman"/>
          <w:lang w:val="en-GB"/>
        </w:rPr>
      </w:pPr>
      <w:r w:rsidRPr="006112DD">
        <w:rPr>
          <w:rStyle w:val="Refdenotaalpie"/>
          <w:rFonts w:ascii="Times New Roman" w:hAnsi="Times New Roman" w:cs="Times New Roman"/>
        </w:rPr>
        <w:footnoteRef/>
      </w:r>
      <w:r w:rsidRPr="002B2E60">
        <w:rPr>
          <w:rFonts w:ascii="Times New Roman" w:hAnsi="Times New Roman" w:cs="Times New Roman"/>
          <w:lang w:val="en-GB"/>
        </w:rPr>
        <w:t xml:space="preserve"> </w:t>
      </w:r>
      <w:r w:rsidRPr="002B2E60">
        <w:rPr>
          <w:rFonts w:ascii="Times New Roman" w:hAnsi="Times New Roman" w:cs="Times New Roman"/>
          <w:lang w:val="en-GB"/>
        </w:rPr>
        <w:t>Roj: SAP GI 724/2018, FD</w:t>
      </w:r>
      <w:r w:rsidRPr="002B2E60">
        <w:rPr>
          <w:rFonts w:ascii="Times New Roman" w:hAnsi="Times New Roman" w:cs="Times New Roman"/>
          <w:lang w:val="en-GB"/>
        </w:rPr>
        <w:t xml:space="preserve"> </w:t>
      </w:r>
      <w:r w:rsidRPr="002B2E60">
        <w:rPr>
          <w:rFonts w:ascii="Times New Roman" w:hAnsi="Times New Roman" w:cs="Times New Roman"/>
          <w:lang w:val="en-GB"/>
        </w:rPr>
        <w:t>4</w:t>
      </w:r>
      <w:r w:rsidRPr="002B2E60">
        <w:rPr>
          <w:rFonts w:ascii="Times New Roman" w:hAnsi="Times New Roman" w:cs="Times New Roman"/>
          <w:lang w:val="en-GB"/>
        </w:rPr>
        <w:t>.</w:t>
      </w:r>
    </w:p>
  </w:footnote>
  <w:footnote w:id="17">
    <w:p w14:paraId="609E5CFA" w14:textId="66BEA02D" w:rsidR="000413B9" w:rsidRPr="006112DD"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6112DD">
        <w:rPr>
          <w:rFonts w:ascii="Times New Roman" w:hAnsi="Times New Roman" w:cs="Times New Roman"/>
          <w:lang w:val="en-GB"/>
        </w:rPr>
        <w:t xml:space="preserve"> </w:t>
      </w:r>
      <w:r w:rsidRPr="006112DD">
        <w:rPr>
          <w:rFonts w:ascii="Times New Roman" w:hAnsi="Times New Roman" w:cs="Times New Roman"/>
          <w:lang w:val="en-GB"/>
        </w:rPr>
        <w:t>Roj: SAP B 6554/2022</w:t>
      </w:r>
      <w:r w:rsidRPr="006112DD">
        <w:rPr>
          <w:rFonts w:ascii="Times New Roman" w:hAnsi="Times New Roman" w:cs="Times New Roman"/>
          <w:lang w:val="en-GB"/>
        </w:rPr>
        <w:t>.</w:t>
      </w:r>
    </w:p>
  </w:footnote>
  <w:footnote w:id="18">
    <w:p w14:paraId="3EC045E2" w14:textId="69E92914" w:rsidR="000413B9" w:rsidRPr="000413B9" w:rsidRDefault="000413B9">
      <w:pPr>
        <w:pStyle w:val="Textonotapie"/>
        <w:rPr>
          <w:rFonts w:ascii="Times New Roman" w:hAnsi="Times New Roman" w:cs="Times New Roman"/>
        </w:rPr>
      </w:pPr>
      <w:r w:rsidRPr="000413B9">
        <w:rPr>
          <w:rStyle w:val="Refdenotaalpie"/>
          <w:rFonts w:ascii="Times New Roman" w:hAnsi="Times New Roman" w:cs="Times New Roman"/>
        </w:rPr>
        <w:footnoteRef/>
      </w:r>
      <w:r w:rsidRPr="000413B9">
        <w:rPr>
          <w:rFonts w:ascii="Times New Roman" w:hAnsi="Times New Roman" w:cs="Times New Roman"/>
        </w:rPr>
        <w:t xml:space="preserve"> </w:t>
      </w:r>
      <w:proofErr w:type="spellStart"/>
      <w:r w:rsidRPr="000413B9">
        <w:rPr>
          <w:rFonts w:ascii="Times New Roman" w:hAnsi="Times New Roman" w:cs="Times New Roman"/>
        </w:rPr>
        <w:t>Roj</w:t>
      </w:r>
      <w:proofErr w:type="spellEnd"/>
      <w:r w:rsidRPr="000413B9">
        <w:rPr>
          <w:rFonts w:ascii="Times New Roman" w:hAnsi="Times New Roman" w:cs="Times New Roman"/>
        </w:rPr>
        <w:t>: SAP GI 1128/2014, FD 4</w:t>
      </w:r>
      <w:r w:rsidRPr="000413B9">
        <w:rPr>
          <w:rFonts w:ascii="Times New Roman" w:hAnsi="Times New Roman" w:cs="Times New Roman"/>
        </w:rPr>
        <w:t>.</w:t>
      </w:r>
    </w:p>
  </w:footnote>
  <w:footnote w:id="19">
    <w:p w14:paraId="3B740AAD" w14:textId="095A3D04" w:rsidR="000413B9" w:rsidRPr="000413B9" w:rsidRDefault="000413B9">
      <w:pPr>
        <w:pStyle w:val="Textonotapie"/>
        <w:rPr>
          <w:rFonts w:ascii="Times New Roman" w:hAnsi="Times New Roman" w:cs="Times New Roman"/>
        </w:rPr>
      </w:pPr>
      <w:r w:rsidRPr="000413B9">
        <w:rPr>
          <w:rStyle w:val="Refdenotaalpie"/>
          <w:rFonts w:ascii="Times New Roman" w:hAnsi="Times New Roman" w:cs="Times New Roman"/>
        </w:rPr>
        <w:footnoteRef/>
      </w:r>
      <w:r w:rsidRPr="000413B9">
        <w:rPr>
          <w:rFonts w:ascii="Times New Roman" w:hAnsi="Times New Roman" w:cs="Times New Roman"/>
        </w:rPr>
        <w:t xml:space="preserve"> </w:t>
      </w:r>
      <w:proofErr w:type="spellStart"/>
      <w:r w:rsidRPr="000413B9">
        <w:rPr>
          <w:rFonts w:ascii="Times New Roman" w:hAnsi="Times New Roman" w:cs="Times New Roman"/>
        </w:rPr>
        <w:t>Roj</w:t>
      </w:r>
      <w:proofErr w:type="spellEnd"/>
      <w:r w:rsidRPr="000413B9">
        <w:rPr>
          <w:rFonts w:ascii="Times New Roman" w:hAnsi="Times New Roman" w:cs="Times New Roman"/>
        </w:rPr>
        <w:t>: STSJ CAT 5657/2018, FD 4</w:t>
      </w:r>
      <w:r w:rsidRPr="000413B9">
        <w:rPr>
          <w:rFonts w:ascii="Times New Roman" w:hAnsi="Times New Roman" w:cs="Times New Roman"/>
        </w:rPr>
        <w:t>.</w:t>
      </w:r>
    </w:p>
  </w:footnote>
  <w:footnote w:id="20">
    <w:p w14:paraId="344AA3DC" w14:textId="25F28C1F"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2504/2016, FD 5</w:t>
      </w:r>
      <w:r w:rsidRPr="000413B9">
        <w:rPr>
          <w:rFonts w:ascii="Times New Roman" w:hAnsi="Times New Roman" w:cs="Times New Roman"/>
          <w:lang w:val="en-GB"/>
        </w:rPr>
        <w:t>.</w:t>
      </w:r>
    </w:p>
  </w:footnote>
  <w:footnote w:id="21">
    <w:p w14:paraId="2B2D82C4" w14:textId="630C1095" w:rsidR="000413B9" w:rsidRPr="000413B9" w:rsidRDefault="000413B9">
      <w:pPr>
        <w:pStyle w:val="Textonotapie"/>
        <w:rPr>
          <w:rFonts w:ascii="Times New Roman" w:hAnsi="Times New Roman" w:cs="Times New Roman"/>
        </w:rPr>
      </w:pPr>
      <w:r w:rsidRPr="000413B9">
        <w:rPr>
          <w:rStyle w:val="Refdenotaalpie"/>
          <w:rFonts w:ascii="Times New Roman" w:hAnsi="Times New Roman" w:cs="Times New Roman"/>
        </w:rPr>
        <w:footnoteRef/>
      </w:r>
      <w:r w:rsidRPr="000413B9">
        <w:rPr>
          <w:rFonts w:ascii="Times New Roman" w:hAnsi="Times New Roman" w:cs="Times New Roman"/>
        </w:rPr>
        <w:t xml:space="preserve"> </w:t>
      </w:r>
      <w:proofErr w:type="spellStart"/>
      <w:r w:rsidRPr="000413B9">
        <w:rPr>
          <w:rFonts w:ascii="Times New Roman" w:hAnsi="Times New Roman" w:cs="Times New Roman"/>
        </w:rPr>
        <w:t>Roj</w:t>
      </w:r>
      <w:proofErr w:type="spellEnd"/>
      <w:r w:rsidRPr="000413B9">
        <w:rPr>
          <w:rFonts w:ascii="Times New Roman" w:hAnsi="Times New Roman" w:cs="Times New Roman"/>
        </w:rPr>
        <w:t>: SAP B 6112/2017</w:t>
      </w:r>
      <w:r w:rsidRPr="000413B9">
        <w:rPr>
          <w:rFonts w:ascii="Times New Roman" w:hAnsi="Times New Roman" w:cs="Times New Roman"/>
        </w:rPr>
        <w:t>.</w:t>
      </w:r>
    </w:p>
  </w:footnote>
  <w:footnote w:id="22">
    <w:p w14:paraId="2C02B8EA" w14:textId="498225C0"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9804/2018, FD 4</w:t>
      </w:r>
      <w:r w:rsidRPr="000413B9">
        <w:rPr>
          <w:rFonts w:ascii="Times New Roman" w:hAnsi="Times New Roman" w:cs="Times New Roman"/>
          <w:lang w:val="en-GB"/>
        </w:rPr>
        <w:t>.</w:t>
      </w:r>
    </w:p>
  </w:footnote>
  <w:footnote w:id="23">
    <w:p w14:paraId="1E936E5C" w14:textId="154E028E"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740/2019, FD 3</w:t>
      </w:r>
      <w:r>
        <w:rPr>
          <w:rFonts w:ascii="Times New Roman" w:hAnsi="Times New Roman" w:cs="Times New Roman"/>
          <w:lang w:val="en-GB"/>
        </w:rPr>
        <w:t>.</w:t>
      </w:r>
    </w:p>
  </w:footnote>
  <w:footnote w:id="24">
    <w:p w14:paraId="4DE21B0B" w14:textId="4B982648"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11655/2023</w:t>
      </w:r>
      <w:r>
        <w:rPr>
          <w:rFonts w:ascii="Times New Roman" w:hAnsi="Times New Roman" w:cs="Times New Roman"/>
          <w:lang w:val="en-GB"/>
        </w:rPr>
        <w:t>.</w:t>
      </w:r>
    </w:p>
  </w:footnote>
  <w:footnote w:id="25">
    <w:p w14:paraId="6043DA41" w14:textId="22EE383E"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GI 820/2021</w:t>
      </w:r>
      <w:r w:rsidRPr="000413B9">
        <w:rPr>
          <w:rFonts w:ascii="Times New Roman" w:hAnsi="Times New Roman" w:cs="Times New Roman"/>
          <w:lang w:val="en-GB"/>
        </w:rPr>
        <w:t>.</w:t>
      </w:r>
    </w:p>
  </w:footnote>
  <w:footnote w:id="26">
    <w:p w14:paraId="30F58945" w14:textId="50E8A3A6"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T 494/2019</w:t>
      </w:r>
      <w:r>
        <w:rPr>
          <w:rFonts w:ascii="Times New Roman" w:hAnsi="Times New Roman" w:cs="Times New Roman"/>
          <w:lang w:val="en-GB"/>
        </w:rPr>
        <w:t>.</w:t>
      </w:r>
    </w:p>
  </w:footnote>
  <w:footnote w:id="27">
    <w:p w14:paraId="32F26C0F" w14:textId="3705D88C"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11848/2020</w:t>
      </w:r>
      <w:r>
        <w:rPr>
          <w:rFonts w:ascii="Times New Roman" w:hAnsi="Times New Roman" w:cs="Times New Roman"/>
          <w:lang w:val="en-GB"/>
        </w:rPr>
        <w:t>.</w:t>
      </w:r>
    </w:p>
  </w:footnote>
  <w:footnote w:id="28">
    <w:p w14:paraId="7DF0FA4A" w14:textId="28018B28"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7522/2021, FD 3</w:t>
      </w:r>
      <w:r>
        <w:rPr>
          <w:rFonts w:ascii="Times New Roman" w:hAnsi="Times New Roman" w:cs="Times New Roman"/>
          <w:lang w:val="en-GB"/>
        </w:rPr>
        <w:t>.</w:t>
      </w:r>
    </w:p>
  </w:footnote>
  <w:footnote w:id="29">
    <w:p w14:paraId="73A25940" w14:textId="107CD69A"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4244/2022, FD 5</w:t>
      </w:r>
      <w:r>
        <w:rPr>
          <w:rFonts w:ascii="Times New Roman" w:hAnsi="Times New Roman" w:cs="Times New Roman"/>
          <w:lang w:val="en-GB"/>
        </w:rPr>
        <w:t>.</w:t>
      </w:r>
    </w:p>
  </w:footnote>
  <w:footnote w:id="30">
    <w:p w14:paraId="643C1178" w14:textId="3CAE441D"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11354/2022, FD 4</w:t>
      </w:r>
      <w:r>
        <w:rPr>
          <w:rFonts w:ascii="Times New Roman" w:hAnsi="Times New Roman" w:cs="Times New Roman"/>
          <w:lang w:val="en-GB"/>
        </w:rPr>
        <w:t>.</w:t>
      </w:r>
    </w:p>
  </w:footnote>
  <w:footnote w:id="31">
    <w:p w14:paraId="4279FDB9" w14:textId="6D3FD508" w:rsidR="000413B9" w:rsidRPr="000413B9" w:rsidRDefault="000413B9">
      <w:pPr>
        <w:pStyle w:val="Textonotapie"/>
        <w:rPr>
          <w:rFonts w:ascii="Times New Roman" w:hAnsi="Times New Roman" w:cs="Times New Roman"/>
          <w:lang w:val="en-GB"/>
        </w:rPr>
      </w:pPr>
      <w:r w:rsidRPr="000413B9">
        <w:rPr>
          <w:rStyle w:val="Refdenotaalpie"/>
          <w:rFonts w:ascii="Times New Roman" w:hAnsi="Times New Roman" w:cs="Times New Roman"/>
        </w:rPr>
        <w:footnoteRef/>
      </w:r>
      <w:r w:rsidRPr="000413B9">
        <w:rPr>
          <w:rFonts w:ascii="Times New Roman" w:hAnsi="Times New Roman" w:cs="Times New Roman"/>
          <w:lang w:val="en-GB"/>
        </w:rPr>
        <w:t xml:space="preserve"> </w:t>
      </w:r>
      <w:r w:rsidRPr="000413B9">
        <w:rPr>
          <w:rFonts w:ascii="Times New Roman" w:hAnsi="Times New Roman" w:cs="Times New Roman"/>
          <w:lang w:val="en-GB"/>
        </w:rPr>
        <w:t>Roj: SAP B 10459/2023, FD 3</w:t>
      </w:r>
      <w:r>
        <w:rPr>
          <w:rFonts w:ascii="Times New Roman" w:hAnsi="Times New Roman" w:cs="Times New Roman"/>
          <w:lang w:val="en-GB"/>
        </w:rPr>
        <w:t>.</w:t>
      </w:r>
    </w:p>
  </w:footnote>
  <w:footnote w:id="32">
    <w:p w14:paraId="57AB694A" w14:textId="21555BAB" w:rsidR="00DE5F3B" w:rsidRPr="00DE5F3B" w:rsidRDefault="00DE5F3B" w:rsidP="00DE5F3B">
      <w:pPr>
        <w:pStyle w:val="Textonotapie"/>
        <w:jc w:val="both"/>
        <w:rPr>
          <w:rFonts w:ascii="Times New Roman" w:hAnsi="Times New Roman" w:cs="Times New Roman"/>
        </w:rPr>
      </w:pPr>
      <w:r w:rsidRPr="00DE5F3B">
        <w:rPr>
          <w:rStyle w:val="Refdenotaalpie"/>
          <w:rFonts w:ascii="Times New Roman" w:hAnsi="Times New Roman" w:cs="Times New Roman"/>
        </w:rPr>
        <w:footnoteRef/>
      </w:r>
      <w:r w:rsidRPr="00DE5F3B">
        <w:rPr>
          <w:rFonts w:ascii="Times New Roman" w:hAnsi="Times New Roman" w:cs="Times New Roman"/>
        </w:rPr>
        <w:t xml:space="preserve"> Utiliza también la palabra “cl</w:t>
      </w:r>
      <w:r>
        <w:rPr>
          <w:rFonts w:ascii="Times New Roman" w:hAnsi="Times New Roman" w:cs="Times New Roman"/>
        </w:rPr>
        <w:t>audicante” –“potencialmente claudicante”</w:t>
      </w:r>
      <w:r>
        <w:rPr>
          <w:rFonts w:ascii="Times New Roman" w:hAnsi="Times New Roman" w:cs="Times New Roman"/>
        </w:rPr>
        <w:t>–</w:t>
      </w:r>
      <w:r>
        <w:rPr>
          <w:rFonts w:ascii="Times New Roman" w:hAnsi="Times New Roman" w:cs="Times New Roman"/>
        </w:rPr>
        <w:t xml:space="preserve"> </w:t>
      </w:r>
      <w:proofErr w:type="spellStart"/>
      <w:r w:rsidRPr="00924ADF">
        <w:rPr>
          <w:rFonts w:ascii="Times New Roman" w:hAnsi="Times New Roman" w:cs="Times New Roman"/>
        </w:rPr>
        <w:t>R</w:t>
      </w:r>
      <w:r w:rsidRPr="00DE5F3B">
        <w:rPr>
          <w:rFonts w:ascii="Times New Roman" w:hAnsi="Times New Roman" w:cs="Times New Roman"/>
          <w:smallCaps/>
        </w:rPr>
        <w:t>ogel</w:t>
      </w:r>
      <w:proofErr w:type="spellEnd"/>
      <w:r w:rsidRPr="00DE5F3B">
        <w:rPr>
          <w:rFonts w:ascii="Times New Roman" w:hAnsi="Times New Roman" w:cs="Times New Roman"/>
          <w:smallCaps/>
        </w:rPr>
        <w:t xml:space="preserve"> </w:t>
      </w:r>
      <w:proofErr w:type="spellStart"/>
      <w:r w:rsidRPr="00924ADF">
        <w:rPr>
          <w:rFonts w:ascii="Times New Roman" w:hAnsi="Times New Roman" w:cs="Times New Roman"/>
        </w:rPr>
        <w:t>V</w:t>
      </w:r>
      <w:r w:rsidRPr="00DE5F3B">
        <w:rPr>
          <w:rFonts w:ascii="Times New Roman" w:hAnsi="Times New Roman" w:cs="Times New Roman"/>
          <w:smallCaps/>
        </w:rPr>
        <w:t>ide</w:t>
      </w:r>
      <w:proofErr w:type="spellEnd"/>
      <w:r>
        <w:rPr>
          <w:rFonts w:ascii="Times New Roman" w:hAnsi="Times New Roman" w:cs="Times New Roman"/>
        </w:rPr>
        <w:t xml:space="preserve">, </w:t>
      </w:r>
      <w:r>
        <w:rPr>
          <w:rFonts w:ascii="Times New Roman" w:hAnsi="Times New Roman" w:cs="Times New Roman"/>
          <w:i/>
          <w:iCs/>
        </w:rPr>
        <w:t xml:space="preserve">Revocabilidad, </w:t>
      </w:r>
      <w:r>
        <w:rPr>
          <w:rFonts w:ascii="Times New Roman" w:hAnsi="Times New Roman" w:cs="Times New Roman"/>
        </w:rPr>
        <w:t>p. 17.</w:t>
      </w:r>
    </w:p>
  </w:footnote>
  <w:footnote w:id="33">
    <w:p w14:paraId="0838CAC8" w14:textId="4CD55E75" w:rsidR="00CC7A66" w:rsidRPr="00CC7A66" w:rsidRDefault="00CC7A66" w:rsidP="00CC7A66">
      <w:pPr>
        <w:pStyle w:val="Textonotapie"/>
        <w:jc w:val="both"/>
        <w:rPr>
          <w:rFonts w:ascii="Times New Roman" w:hAnsi="Times New Roman" w:cs="Times New Roman"/>
        </w:rPr>
      </w:pPr>
      <w:r w:rsidRPr="00CC7A66">
        <w:rPr>
          <w:rStyle w:val="Refdenotaalpie"/>
          <w:rFonts w:ascii="Times New Roman" w:hAnsi="Times New Roman" w:cs="Times New Roman"/>
        </w:rPr>
        <w:footnoteRef/>
      </w:r>
      <w:r w:rsidRPr="00CC7A66">
        <w:rPr>
          <w:rFonts w:ascii="Times New Roman" w:hAnsi="Times New Roman" w:cs="Times New Roman"/>
        </w:rPr>
        <w:t xml:space="preserve"> </w:t>
      </w:r>
      <w:r w:rsidRPr="00924ADF">
        <w:rPr>
          <w:rFonts w:ascii="Times New Roman" w:hAnsi="Times New Roman" w:cs="Times New Roman"/>
        </w:rPr>
        <w:t>P</w:t>
      </w:r>
      <w:r w:rsidRPr="00CC7A66">
        <w:rPr>
          <w:rFonts w:ascii="Times New Roman" w:hAnsi="Times New Roman" w:cs="Times New Roman"/>
          <w:smallCaps/>
        </w:rPr>
        <w:t xml:space="preserve">uig </w:t>
      </w:r>
      <w:r w:rsidRPr="00924ADF">
        <w:rPr>
          <w:rFonts w:ascii="Times New Roman" w:hAnsi="Times New Roman" w:cs="Times New Roman"/>
        </w:rPr>
        <w:t>F</w:t>
      </w:r>
      <w:r w:rsidRPr="00CC7A66">
        <w:rPr>
          <w:rFonts w:ascii="Times New Roman" w:hAnsi="Times New Roman" w:cs="Times New Roman"/>
          <w:smallCaps/>
        </w:rPr>
        <w:t>erriol/</w:t>
      </w:r>
      <w:r w:rsidRPr="00924ADF">
        <w:rPr>
          <w:rFonts w:ascii="Times New Roman" w:hAnsi="Times New Roman" w:cs="Times New Roman"/>
        </w:rPr>
        <w:t>R</w:t>
      </w:r>
      <w:r w:rsidRPr="00CC7A66">
        <w:rPr>
          <w:rFonts w:ascii="Times New Roman" w:hAnsi="Times New Roman" w:cs="Times New Roman"/>
          <w:smallCaps/>
        </w:rPr>
        <w:t xml:space="preserve">oca </w:t>
      </w:r>
      <w:proofErr w:type="spellStart"/>
      <w:r w:rsidRPr="00924ADF">
        <w:rPr>
          <w:rFonts w:ascii="Times New Roman" w:hAnsi="Times New Roman" w:cs="Times New Roman"/>
        </w:rPr>
        <w:t>T</w:t>
      </w:r>
      <w:r w:rsidRPr="00CC7A66">
        <w:rPr>
          <w:rFonts w:ascii="Times New Roman" w:hAnsi="Times New Roman" w:cs="Times New Roman"/>
          <w:smallCaps/>
        </w:rPr>
        <w:t>rias</w:t>
      </w:r>
      <w:proofErr w:type="spellEnd"/>
      <w:r w:rsidRPr="00CC7A66">
        <w:rPr>
          <w:rFonts w:ascii="Times New Roman" w:hAnsi="Times New Roman" w:cs="Times New Roman"/>
        </w:rPr>
        <w:t xml:space="preserve">, </w:t>
      </w:r>
      <w:proofErr w:type="spellStart"/>
      <w:r w:rsidRPr="00CC7A66">
        <w:rPr>
          <w:rFonts w:ascii="Times New Roman" w:hAnsi="Times New Roman" w:cs="Times New Roman"/>
          <w:i/>
          <w:iCs/>
        </w:rPr>
        <w:t>Instit</w:t>
      </w:r>
      <w:r>
        <w:rPr>
          <w:rFonts w:ascii="Times New Roman" w:hAnsi="Times New Roman" w:cs="Times New Roman"/>
          <w:i/>
          <w:iCs/>
        </w:rPr>
        <w:t>ucions</w:t>
      </w:r>
      <w:proofErr w:type="spellEnd"/>
      <w:r>
        <w:rPr>
          <w:rFonts w:ascii="Times New Roman" w:hAnsi="Times New Roman" w:cs="Times New Roman"/>
          <w:i/>
          <w:iCs/>
        </w:rPr>
        <w:t xml:space="preserve">, </w:t>
      </w:r>
      <w:r>
        <w:rPr>
          <w:rFonts w:ascii="Times New Roman" w:hAnsi="Times New Roman" w:cs="Times New Roman"/>
        </w:rPr>
        <w:t xml:space="preserve">p. 199, a quienes reproduce </w:t>
      </w:r>
      <w:r w:rsidRPr="00924ADF">
        <w:rPr>
          <w:rFonts w:ascii="Times New Roman" w:hAnsi="Times New Roman" w:cs="Times New Roman"/>
        </w:rPr>
        <w:t>P</w:t>
      </w:r>
      <w:r w:rsidRPr="00CC7A66">
        <w:rPr>
          <w:rFonts w:ascii="Times New Roman" w:hAnsi="Times New Roman" w:cs="Times New Roman"/>
          <w:smallCaps/>
        </w:rPr>
        <w:t xml:space="preserve">uig </w:t>
      </w:r>
      <w:r w:rsidRPr="00924ADF">
        <w:rPr>
          <w:rFonts w:ascii="Times New Roman" w:hAnsi="Times New Roman" w:cs="Times New Roman"/>
        </w:rPr>
        <w:t>B</w:t>
      </w:r>
      <w:r w:rsidRPr="00CC7A66">
        <w:rPr>
          <w:rFonts w:ascii="Times New Roman" w:hAnsi="Times New Roman" w:cs="Times New Roman"/>
          <w:smallCaps/>
        </w:rPr>
        <w:t>lanes</w:t>
      </w:r>
      <w:r>
        <w:rPr>
          <w:rFonts w:ascii="Times New Roman" w:hAnsi="Times New Roman" w:cs="Times New Roman"/>
        </w:rPr>
        <w:t>, “Título III”, p. 616, se refieren a que el donante esté “impedido” para ejercitar la revocación o a la situación concreta en que el donante se encuentre respecto del donatario, de lo que ponen el ejemplo de la convivencia.</w:t>
      </w:r>
    </w:p>
  </w:footnote>
  <w:footnote w:id="34">
    <w:p w14:paraId="00E68628" w14:textId="436B9727" w:rsidR="000413B9" w:rsidRPr="00924ADF" w:rsidRDefault="000413B9">
      <w:pPr>
        <w:pStyle w:val="Textonotapie"/>
        <w:rPr>
          <w:rFonts w:ascii="Times New Roman" w:hAnsi="Times New Roman" w:cs="Times New Roman"/>
        </w:rPr>
      </w:pPr>
      <w:r w:rsidRPr="000413B9">
        <w:rPr>
          <w:rStyle w:val="Refdenotaalpie"/>
          <w:rFonts w:ascii="Times New Roman" w:hAnsi="Times New Roman" w:cs="Times New Roman"/>
        </w:rPr>
        <w:footnoteRef/>
      </w:r>
      <w:r w:rsidRPr="00924ADF">
        <w:rPr>
          <w:rFonts w:ascii="Times New Roman" w:hAnsi="Times New Roman" w:cs="Times New Roman"/>
        </w:rPr>
        <w:t xml:space="preserve"> </w:t>
      </w:r>
      <w:proofErr w:type="spellStart"/>
      <w:r w:rsidRPr="00924ADF">
        <w:rPr>
          <w:rFonts w:ascii="Times New Roman" w:hAnsi="Times New Roman" w:cs="Times New Roman"/>
        </w:rPr>
        <w:t>Roj</w:t>
      </w:r>
      <w:proofErr w:type="spellEnd"/>
      <w:r w:rsidRPr="00924ADF">
        <w:rPr>
          <w:rFonts w:ascii="Times New Roman" w:hAnsi="Times New Roman" w:cs="Times New Roman"/>
        </w:rPr>
        <w:t>: STSJ CAT 9862/2018, FD 2.3</w:t>
      </w:r>
      <w:r w:rsidRPr="00924ADF">
        <w:rPr>
          <w:rFonts w:ascii="Times New Roman" w:hAnsi="Times New Roman" w:cs="Times New Roman"/>
        </w:rPr>
        <w:t>.</w:t>
      </w:r>
    </w:p>
  </w:footnote>
  <w:footnote w:id="35">
    <w:p w14:paraId="6CF921C5" w14:textId="6FAA1B07" w:rsidR="002F18CD" w:rsidRPr="002F18CD" w:rsidRDefault="002F18CD" w:rsidP="00372FBC">
      <w:pPr>
        <w:pStyle w:val="Textonotapie"/>
        <w:jc w:val="both"/>
        <w:rPr>
          <w:rFonts w:ascii="Times New Roman" w:hAnsi="Times New Roman" w:cs="Times New Roman"/>
        </w:rPr>
      </w:pPr>
      <w:r w:rsidRPr="002F18CD">
        <w:rPr>
          <w:rStyle w:val="Refdenotaalpie"/>
          <w:rFonts w:ascii="Times New Roman" w:hAnsi="Times New Roman" w:cs="Times New Roman"/>
        </w:rPr>
        <w:footnoteRef/>
      </w:r>
      <w:r w:rsidRPr="002F18CD">
        <w:rPr>
          <w:rFonts w:ascii="Times New Roman" w:hAnsi="Times New Roman" w:cs="Times New Roman"/>
        </w:rPr>
        <w:t xml:space="preserve"> Comparte esta opinión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w:t>
      </w:r>
      <w:r w:rsidRPr="00CC39B7">
        <w:rPr>
          <w:rFonts w:ascii="Times New Roman" w:hAnsi="Times New Roman" w:cs="Times New Roman"/>
          <w:i/>
          <w:iCs/>
        </w:rPr>
        <w:t xml:space="preserve"> </w:t>
      </w:r>
      <w:r w:rsidRPr="00CC39B7">
        <w:rPr>
          <w:rFonts w:ascii="Times New Roman" w:hAnsi="Times New Roman" w:cs="Times New Roman"/>
          <w:iCs/>
        </w:rPr>
        <w:t>p.</w:t>
      </w:r>
      <w:r>
        <w:rPr>
          <w:rFonts w:ascii="Times New Roman" w:hAnsi="Times New Roman" w:cs="Times New Roman"/>
          <w:iCs/>
        </w:rPr>
        <w:t xml:space="preserve"> 1</w:t>
      </w:r>
      <w:r>
        <w:rPr>
          <w:rFonts w:ascii="Times New Roman" w:hAnsi="Times New Roman" w:cs="Times New Roman"/>
          <w:iCs/>
        </w:rPr>
        <w:t>30</w:t>
      </w:r>
      <w:r>
        <w:rPr>
          <w:rFonts w:ascii="Times New Roman" w:hAnsi="Times New Roman" w:cs="Times New Roman"/>
          <w:iCs/>
        </w:rPr>
        <w:t>.</w:t>
      </w:r>
      <w:r w:rsidR="004B0A15">
        <w:rPr>
          <w:rFonts w:ascii="Times New Roman" w:hAnsi="Times New Roman" w:cs="Times New Roman"/>
          <w:iCs/>
        </w:rPr>
        <w:t xml:space="preserve"> En contra, </w:t>
      </w:r>
      <w:r w:rsidR="004B0A15" w:rsidRPr="00924ADF">
        <w:rPr>
          <w:rFonts w:ascii="Times New Roman" w:hAnsi="Times New Roman" w:cs="Times New Roman"/>
          <w:iCs/>
        </w:rPr>
        <w:t>L</w:t>
      </w:r>
      <w:r w:rsidR="004B0A15" w:rsidRPr="00372FBC">
        <w:rPr>
          <w:rFonts w:ascii="Times New Roman" w:hAnsi="Times New Roman" w:cs="Times New Roman"/>
          <w:iCs/>
          <w:smallCaps/>
        </w:rPr>
        <w:t xml:space="preserve">arrondo </w:t>
      </w:r>
      <w:proofErr w:type="spellStart"/>
      <w:r w:rsidR="004B0A15" w:rsidRPr="00924ADF">
        <w:rPr>
          <w:rFonts w:ascii="Times New Roman" w:hAnsi="Times New Roman" w:cs="Times New Roman"/>
          <w:iCs/>
        </w:rPr>
        <w:t>L</w:t>
      </w:r>
      <w:r w:rsidR="004B0A15" w:rsidRPr="00372FBC">
        <w:rPr>
          <w:rFonts w:ascii="Times New Roman" w:hAnsi="Times New Roman" w:cs="Times New Roman"/>
          <w:iCs/>
          <w:smallCaps/>
        </w:rPr>
        <w:t>izarraga</w:t>
      </w:r>
      <w:proofErr w:type="spellEnd"/>
      <w:r w:rsidR="00372FBC" w:rsidRPr="00372FBC">
        <w:rPr>
          <w:rFonts w:ascii="Times New Roman" w:hAnsi="Times New Roman" w:cs="Times New Roman"/>
          <w:iCs/>
        </w:rPr>
        <w:t>,</w:t>
      </w:r>
      <w:r w:rsidR="00372FBC">
        <w:rPr>
          <w:rFonts w:ascii="Times New Roman" w:hAnsi="Times New Roman" w:cs="Times New Roman"/>
          <w:iCs/>
        </w:rPr>
        <w:t xml:space="preserve"> J.M., art. 531-15, en </w:t>
      </w:r>
      <w:r w:rsidR="00D4185A">
        <w:rPr>
          <w:rFonts w:ascii="Times New Roman" w:hAnsi="Times New Roman" w:cs="Times New Roman"/>
          <w:iCs/>
        </w:rPr>
        <w:t xml:space="preserve">Valle Muñoz, J.L., Arnaiz Ramos, R., Decanato Autonómico de los Registradores de Cataluña (coord.), </w:t>
      </w:r>
      <w:r w:rsidR="00D4185A">
        <w:rPr>
          <w:rFonts w:ascii="Times New Roman" w:hAnsi="Times New Roman" w:cs="Times New Roman"/>
          <w:i/>
        </w:rPr>
        <w:t xml:space="preserve">Derechos reales de Cataluña. Comentarios al libro quinto del Código civil de Cataluña, </w:t>
      </w:r>
      <w:r w:rsidR="00D4185A">
        <w:rPr>
          <w:rFonts w:ascii="Times New Roman" w:hAnsi="Times New Roman" w:cs="Times New Roman"/>
          <w:iCs/>
        </w:rPr>
        <w:t>Barcelona, 2017</w:t>
      </w:r>
      <w:r w:rsidR="00372FBC">
        <w:rPr>
          <w:rFonts w:ascii="Times New Roman" w:hAnsi="Times New Roman" w:cs="Times New Roman"/>
          <w:iCs/>
        </w:rPr>
        <w:t>, p. 217, quien considera que cabe el ejercicio en vía subrogatoria por los acreedores</w:t>
      </w:r>
      <w:r w:rsidR="004B0A15">
        <w:rPr>
          <w:rFonts w:ascii="Times New Roman" w:hAnsi="Times New Roman" w:cs="Times New Roman"/>
          <w:iCs/>
        </w:rPr>
        <w:t>.</w:t>
      </w:r>
    </w:p>
  </w:footnote>
  <w:footnote w:id="36">
    <w:p w14:paraId="13B5C872" w14:textId="68FDA900" w:rsidR="002F18CD" w:rsidRPr="002F18CD" w:rsidRDefault="002F18CD" w:rsidP="002F18CD">
      <w:pPr>
        <w:pStyle w:val="Textonotapie"/>
        <w:jc w:val="both"/>
        <w:rPr>
          <w:rFonts w:ascii="Times New Roman" w:hAnsi="Times New Roman" w:cs="Times New Roman"/>
        </w:rPr>
      </w:pPr>
      <w:r w:rsidRPr="002F18CD">
        <w:rPr>
          <w:rStyle w:val="Refdenotaalpie"/>
          <w:rFonts w:ascii="Times New Roman" w:hAnsi="Times New Roman" w:cs="Times New Roman"/>
        </w:rPr>
        <w:footnoteRef/>
      </w:r>
      <w:r w:rsidRPr="002F18CD">
        <w:rPr>
          <w:rFonts w:ascii="Times New Roman" w:hAnsi="Times New Roman" w:cs="Times New Roman"/>
        </w:rPr>
        <w:t xml:space="preserve"> Entiende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w:t>
      </w:r>
      <w:r w:rsidRPr="00CC39B7">
        <w:rPr>
          <w:rFonts w:ascii="Times New Roman" w:hAnsi="Times New Roman" w:cs="Times New Roman"/>
          <w:i/>
          <w:iCs/>
        </w:rPr>
        <w:t xml:space="preserve"> </w:t>
      </w:r>
      <w:r w:rsidRPr="00CC39B7">
        <w:rPr>
          <w:rFonts w:ascii="Times New Roman" w:hAnsi="Times New Roman" w:cs="Times New Roman"/>
          <w:iCs/>
        </w:rPr>
        <w:t>p.</w:t>
      </w:r>
      <w:r>
        <w:rPr>
          <w:rFonts w:ascii="Times New Roman" w:hAnsi="Times New Roman" w:cs="Times New Roman"/>
          <w:iCs/>
        </w:rPr>
        <w:t xml:space="preserve"> 1</w:t>
      </w:r>
      <w:r>
        <w:rPr>
          <w:rFonts w:ascii="Times New Roman" w:hAnsi="Times New Roman" w:cs="Times New Roman"/>
          <w:iCs/>
        </w:rPr>
        <w:t xml:space="preserve">31, que, por el carácter personal de la facultad de revocar, los representantes legales carecen de legitimación para revocar, por lo que la donación que en su día realizó quien ahora requiere medidas de apoyo representativas se convertiría en irrevocable. Tal razonamiento no se compadece con la protección que merecen las personas con discapacidad, que por razón de esta se verían privados de una facultad que sí tienen el resto de </w:t>
      </w:r>
      <w:proofErr w:type="gramStart"/>
      <w:r>
        <w:rPr>
          <w:rFonts w:ascii="Times New Roman" w:hAnsi="Times New Roman" w:cs="Times New Roman"/>
          <w:iCs/>
        </w:rPr>
        <w:t>personas</w:t>
      </w:r>
      <w:proofErr w:type="gramEnd"/>
      <w:r>
        <w:rPr>
          <w:rFonts w:ascii="Times New Roman" w:hAnsi="Times New Roman" w:cs="Times New Roman"/>
          <w:iCs/>
        </w:rPr>
        <w:t>.</w:t>
      </w:r>
    </w:p>
  </w:footnote>
  <w:footnote w:id="37">
    <w:p w14:paraId="1152E1E2" w14:textId="23A90805" w:rsidR="00D726E5" w:rsidRPr="00D726E5" w:rsidRDefault="00D726E5">
      <w:pPr>
        <w:pStyle w:val="Textonotapie"/>
        <w:rPr>
          <w:rFonts w:ascii="Times New Roman" w:hAnsi="Times New Roman" w:cs="Times New Roman"/>
        </w:rPr>
      </w:pPr>
      <w:r w:rsidRPr="00D726E5">
        <w:rPr>
          <w:rStyle w:val="Refdenotaalpie"/>
          <w:rFonts w:ascii="Times New Roman" w:hAnsi="Times New Roman" w:cs="Times New Roman"/>
        </w:rPr>
        <w:footnoteRef/>
      </w:r>
      <w:r w:rsidRPr="00D726E5">
        <w:rPr>
          <w:rFonts w:ascii="Times New Roman" w:hAnsi="Times New Roman" w:cs="Times New Roman"/>
        </w:rPr>
        <w:t xml:space="preserve"> Así,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35907">
        <w:rPr>
          <w:rFonts w:ascii="Times New Roman" w:hAnsi="Times New Roman" w:cs="Times New Roman"/>
        </w:rPr>
        <w:t xml:space="preserve">, </w:t>
      </w:r>
      <w:r w:rsidRPr="00C35907">
        <w:rPr>
          <w:rFonts w:ascii="Times New Roman" w:hAnsi="Times New Roman" w:cs="Times New Roman"/>
          <w:i/>
          <w:iCs/>
        </w:rPr>
        <w:t>La revocabilidad,</w:t>
      </w:r>
      <w:r w:rsidRPr="00C35907">
        <w:rPr>
          <w:rFonts w:ascii="Times New Roman" w:hAnsi="Times New Roman" w:cs="Times New Roman"/>
        </w:rPr>
        <w:t xml:space="preserve"> p. 12</w:t>
      </w:r>
      <w:r>
        <w:rPr>
          <w:rFonts w:ascii="Times New Roman" w:hAnsi="Times New Roman" w:cs="Times New Roman"/>
        </w:rPr>
        <w:t>3</w:t>
      </w:r>
      <w:r w:rsidRPr="00C35907">
        <w:rPr>
          <w:rFonts w:ascii="Times New Roman" w:hAnsi="Times New Roman" w:cs="Times New Roman"/>
        </w:rPr>
        <w:t>.</w:t>
      </w:r>
    </w:p>
  </w:footnote>
  <w:footnote w:id="38">
    <w:p w14:paraId="3281B656" w14:textId="33CB39F7" w:rsidR="00C35907" w:rsidRPr="00C35907" w:rsidRDefault="00C35907">
      <w:pPr>
        <w:pStyle w:val="Textonotapie"/>
        <w:rPr>
          <w:rFonts w:ascii="Times New Roman" w:hAnsi="Times New Roman" w:cs="Times New Roman"/>
        </w:rPr>
      </w:pPr>
      <w:r w:rsidRPr="00C35907">
        <w:rPr>
          <w:rStyle w:val="Refdenotaalpie"/>
          <w:rFonts w:ascii="Times New Roman" w:hAnsi="Times New Roman" w:cs="Times New Roman"/>
        </w:rPr>
        <w:footnoteRef/>
      </w:r>
      <w:r w:rsidRPr="00C35907">
        <w:rPr>
          <w:rFonts w:ascii="Times New Roman" w:hAnsi="Times New Roman" w:cs="Times New Roman"/>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35907">
        <w:rPr>
          <w:rFonts w:ascii="Times New Roman" w:hAnsi="Times New Roman" w:cs="Times New Roman"/>
        </w:rPr>
        <w:t xml:space="preserve">, </w:t>
      </w:r>
      <w:r w:rsidRPr="00C35907">
        <w:rPr>
          <w:rFonts w:ascii="Times New Roman" w:hAnsi="Times New Roman" w:cs="Times New Roman"/>
          <w:i/>
          <w:iCs/>
        </w:rPr>
        <w:t>La revocabilidad,</w:t>
      </w:r>
      <w:r w:rsidRPr="00C35907">
        <w:rPr>
          <w:rFonts w:ascii="Times New Roman" w:hAnsi="Times New Roman" w:cs="Times New Roman"/>
        </w:rPr>
        <w:t xml:space="preserve"> p. 12</w:t>
      </w:r>
      <w:r>
        <w:rPr>
          <w:rFonts w:ascii="Times New Roman" w:hAnsi="Times New Roman" w:cs="Times New Roman"/>
        </w:rPr>
        <w:t>0</w:t>
      </w:r>
      <w:r w:rsidRPr="00C35907">
        <w:rPr>
          <w:rFonts w:ascii="Times New Roman" w:hAnsi="Times New Roman" w:cs="Times New Roman"/>
        </w:rPr>
        <w:t>.</w:t>
      </w:r>
    </w:p>
  </w:footnote>
  <w:footnote w:id="39">
    <w:p w14:paraId="508FF2A7" w14:textId="16F275A1" w:rsidR="000E2A67" w:rsidRPr="00C35907" w:rsidRDefault="000E2A67">
      <w:pPr>
        <w:pStyle w:val="Textonotapie"/>
        <w:rPr>
          <w:rFonts w:ascii="Times New Roman" w:hAnsi="Times New Roman" w:cs="Times New Roman"/>
        </w:rPr>
      </w:pPr>
      <w:r w:rsidRPr="00C35907">
        <w:rPr>
          <w:rStyle w:val="Refdenotaalpie"/>
          <w:rFonts w:ascii="Times New Roman" w:hAnsi="Times New Roman" w:cs="Times New Roman"/>
        </w:rPr>
        <w:footnoteRef/>
      </w:r>
      <w:r w:rsidRPr="00C35907">
        <w:rPr>
          <w:rFonts w:ascii="Times New Roman" w:hAnsi="Times New Roman" w:cs="Times New Roman"/>
        </w:rPr>
        <w:t xml:space="preserve"> </w:t>
      </w:r>
      <w:proofErr w:type="spellStart"/>
      <w:r w:rsidRPr="00C35907">
        <w:rPr>
          <w:rFonts w:ascii="Times New Roman" w:hAnsi="Times New Roman" w:cs="Times New Roman"/>
        </w:rPr>
        <w:t>Roj</w:t>
      </w:r>
      <w:proofErr w:type="spellEnd"/>
      <w:r w:rsidRPr="00C35907">
        <w:rPr>
          <w:rFonts w:ascii="Times New Roman" w:hAnsi="Times New Roman" w:cs="Times New Roman"/>
        </w:rPr>
        <w:t>: SAP B 11373/2019, FD 3.4 y 3.5</w:t>
      </w:r>
      <w:r w:rsidRPr="00C35907">
        <w:rPr>
          <w:rFonts w:ascii="Times New Roman" w:hAnsi="Times New Roman" w:cs="Times New Roman"/>
        </w:rPr>
        <w:t>.</w:t>
      </w:r>
    </w:p>
  </w:footnote>
  <w:footnote w:id="40">
    <w:p w14:paraId="04D02147" w14:textId="055CD154" w:rsidR="000E2A67" w:rsidRPr="00C35907" w:rsidRDefault="000E2A67">
      <w:pPr>
        <w:pStyle w:val="Textonotapie"/>
        <w:rPr>
          <w:rFonts w:ascii="Times New Roman" w:hAnsi="Times New Roman" w:cs="Times New Roman"/>
        </w:rPr>
      </w:pPr>
      <w:r w:rsidRPr="00C35907">
        <w:rPr>
          <w:rStyle w:val="Refdenotaalpie"/>
          <w:rFonts w:ascii="Times New Roman" w:hAnsi="Times New Roman" w:cs="Times New Roman"/>
        </w:rPr>
        <w:footnoteRef/>
      </w:r>
      <w:r w:rsidRPr="00C35907">
        <w:rPr>
          <w:rFonts w:ascii="Times New Roman" w:hAnsi="Times New Roman" w:cs="Times New Roman"/>
        </w:rPr>
        <w:t xml:space="preserve"> </w:t>
      </w:r>
      <w:proofErr w:type="spellStart"/>
      <w:r w:rsidRPr="00C35907">
        <w:rPr>
          <w:rFonts w:ascii="Times New Roman" w:hAnsi="Times New Roman" w:cs="Times New Roman"/>
        </w:rPr>
        <w:t>Roj</w:t>
      </w:r>
      <w:proofErr w:type="spellEnd"/>
      <w:r w:rsidRPr="00C35907">
        <w:rPr>
          <w:rFonts w:ascii="Times New Roman" w:hAnsi="Times New Roman" w:cs="Times New Roman"/>
        </w:rPr>
        <w:t>: SAP B 6554/2022, FD 3</w:t>
      </w:r>
      <w:r w:rsidRPr="00C35907">
        <w:rPr>
          <w:rFonts w:ascii="Times New Roman" w:hAnsi="Times New Roman" w:cs="Times New Roman"/>
        </w:rPr>
        <w:t>.</w:t>
      </w:r>
    </w:p>
  </w:footnote>
  <w:footnote w:id="41">
    <w:p w14:paraId="2DA89BCD" w14:textId="554EA47F" w:rsidR="000E2A67" w:rsidRPr="00C35907" w:rsidRDefault="000E2A67">
      <w:pPr>
        <w:pStyle w:val="Textonotapie"/>
        <w:rPr>
          <w:rFonts w:ascii="Times New Roman" w:hAnsi="Times New Roman" w:cs="Times New Roman"/>
        </w:rPr>
      </w:pPr>
      <w:r w:rsidRPr="00C35907">
        <w:rPr>
          <w:rStyle w:val="Refdenotaalpie"/>
          <w:rFonts w:ascii="Times New Roman" w:hAnsi="Times New Roman" w:cs="Times New Roman"/>
        </w:rPr>
        <w:footnoteRef/>
      </w:r>
      <w:r w:rsidRPr="00C35907">
        <w:rPr>
          <w:rFonts w:ascii="Times New Roman" w:hAnsi="Times New Roman" w:cs="Times New Roman"/>
        </w:rPr>
        <w:t xml:space="preserve"> </w:t>
      </w:r>
      <w:proofErr w:type="spellStart"/>
      <w:r w:rsidRPr="00C35907">
        <w:rPr>
          <w:rFonts w:ascii="Times New Roman" w:hAnsi="Times New Roman" w:cs="Times New Roman"/>
        </w:rPr>
        <w:t>Roj</w:t>
      </w:r>
      <w:proofErr w:type="spellEnd"/>
      <w:r w:rsidRPr="00C35907">
        <w:rPr>
          <w:rFonts w:ascii="Times New Roman" w:hAnsi="Times New Roman" w:cs="Times New Roman"/>
        </w:rPr>
        <w:t>: SAP B 4244/2022, FD 7</w:t>
      </w:r>
      <w:r w:rsidRPr="00C35907">
        <w:rPr>
          <w:rFonts w:ascii="Times New Roman" w:hAnsi="Times New Roman" w:cs="Times New Roman"/>
        </w:rPr>
        <w:t>.</w:t>
      </w:r>
    </w:p>
  </w:footnote>
  <w:footnote w:id="42">
    <w:p w14:paraId="61958213" w14:textId="54441182" w:rsidR="000E2A67" w:rsidRPr="000E2A67" w:rsidRDefault="000E2A67">
      <w:pPr>
        <w:pStyle w:val="Textonotapie"/>
        <w:rPr>
          <w:rFonts w:ascii="Times New Roman" w:hAnsi="Times New Roman" w:cs="Times New Roman"/>
        </w:rPr>
      </w:pPr>
      <w:r w:rsidRPr="000E2A67">
        <w:rPr>
          <w:rStyle w:val="Refdenotaalpie"/>
          <w:rFonts w:ascii="Times New Roman" w:hAnsi="Times New Roman" w:cs="Times New Roman"/>
        </w:rPr>
        <w:footnoteRef/>
      </w:r>
      <w:r w:rsidRPr="000E2A67">
        <w:rPr>
          <w:rFonts w:ascii="Times New Roman" w:hAnsi="Times New Roman" w:cs="Times New Roman"/>
        </w:rPr>
        <w:t xml:space="preserve"> </w:t>
      </w:r>
      <w:r w:rsidRPr="000E2A67">
        <w:rPr>
          <w:rFonts w:ascii="Times New Roman" w:hAnsi="Times New Roman" w:cs="Times New Roman"/>
        </w:rPr>
        <w:t>SAP GI 724/2018, FD 3</w:t>
      </w:r>
      <w:r>
        <w:rPr>
          <w:rFonts w:ascii="Times New Roman" w:hAnsi="Times New Roman" w:cs="Times New Roman"/>
        </w:rPr>
        <w:t>.</w:t>
      </w:r>
    </w:p>
  </w:footnote>
  <w:footnote w:id="43">
    <w:p w14:paraId="4FCE7BA2" w14:textId="34CEF2EC" w:rsidR="000E2A67" w:rsidRPr="000E2A67" w:rsidRDefault="000E2A67">
      <w:pPr>
        <w:pStyle w:val="Textonotapie"/>
        <w:rPr>
          <w:rFonts w:ascii="Times New Roman" w:hAnsi="Times New Roman" w:cs="Times New Roman"/>
        </w:rPr>
      </w:pPr>
      <w:r w:rsidRPr="000E2A67">
        <w:rPr>
          <w:rStyle w:val="Refdenotaalpie"/>
          <w:rFonts w:ascii="Times New Roman" w:hAnsi="Times New Roman" w:cs="Times New Roman"/>
        </w:rPr>
        <w:footnoteRef/>
      </w:r>
      <w:r w:rsidRPr="000E2A67">
        <w:rPr>
          <w:rFonts w:ascii="Times New Roman" w:hAnsi="Times New Roman" w:cs="Times New Roman"/>
        </w:rPr>
        <w:t xml:space="preserve"> </w:t>
      </w:r>
      <w:proofErr w:type="spellStart"/>
      <w:r w:rsidRPr="000E2A67">
        <w:rPr>
          <w:rFonts w:ascii="Times New Roman" w:hAnsi="Times New Roman" w:cs="Times New Roman"/>
        </w:rPr>
        <w:t>Roj</w:t>
      </w:r>
      <w:proofErr w:type="spellEnd"/>
      <w:r w:rsidRPr="000E2A67">
        <w:rPr>
          <w:rFonts w:ascii="Times New Roman" w:hAnsi="Times New Roman" w:cs="Times New Roman"/>
        </w:rPr>
        <w:t>: SAP B 4058/2013, FD 4</w:t>
      </w:r>
      <w:r>
        <w:rPr>
          <w:rFonts w:ascii="Times New Roman" w:hAnsi="Times New Roman" w:cs="Times New Roman"/>
        </w:rPr>
        <w:t>.</w:t>
      </w:r>
    </w:p>
  </w:footnote>
  <w:footnote w:id="44">
    <w:p w14:paraId="344231E5" w14:textId="1E6AB470" w:rsidR="00CC39B7" w:rsidRPr="00CC39B7" w:rsidRDefault="00CC39B7" w:rsidP="00CC39B7">
      <w:pPr>
        <w:pStyle w:val="Textonotapie"/>
        <w:jc w:val="both"/>
        <w:rPr>
          <w:rFonts w:ascii="Times New Roman" w:hAnsi="Times New Roman" w:cs="Times New Roman"/>
          <w:iCs/>
        </w:rPr>
      </w:pPr>
      <w:r w:rsidRPr="00CC39B7">
        <w:rPr>
          <w:rStyle w:val="Refdenotaalpie"/>
          <w:rFonts w:ascii="Times New Roman" w:hAnsi="Times New Roman" w:cs="Times New Roman"/>
        </w:rPr>
        <w:footnoteRef/>
      </w:r>
      <w:r w:rsidRPr="00CC39B7">
        <w:rPr>
          <w:rFonts w:ascii="Times New Roman" w:hAnsi="Times New Roman" w:cs="Times New Roman"/>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sidRPr="00CC39B7">
        <w:rPr>
          <w:rFonts w:ascii="Times New Roman" w:hAnsi="Times New Roman" w:cs="Times New Roman"/>
          <w:iCs/>
        </w:rPr>
        <w:t>, p. 138.</w:t>
      </w:r>
    </w:p>
  </w:footnote>
  <w:footnote w:id="45">
    <w:p w14:paraId="74C9BE48" w14:textId="797E755E" w:rsidR="00CC39B7" w:rsidRPr="00566D54" w:rsidRDefault="00CC39B7" w:rsidP="00566D54">
      <w:pPr>
        <w:pStyle w:val="Textonotapie"/>
        <w:jc w:val="both"/>
        <w:rPr>
          <w:rFonts w:ascii="Times New Roman" w:hAnsi="Times New Roman" w:cs="Times New Roman"/>
        </w:rPr>
      </w:pPr>
      <w:r w:rsidRPr="00CC39B7">
        <w:rPr>
          <w:rStyle w:val="Refdenotaalpie"/>
          <w:rFonts w:ascii="Times New Roman" w:hAnsi="Times New Roman" w:cs="Times New Roman"/>
        </w:rPr>
        <w:footnoteRef/>
      </w:r>
      <w:r w:rsidRPr="00CC39B7">
        <w:rPr>
          <w:rFonts w:ascii="Times New Roman" w:hAnsi="Times New Roman" w:cs="Times New Roman"/>
        </w:rPr>
        <w:t xml:space="preserve"> Id, p. 139. La referencia es a </w:t>
      </w:r>
      <w:r w:rsidRPr="00924ADF">
        <w:rPr>
          <w:rFonts w:ascii="Times New Roman" w:hAnsi="Times New Roman" w:cs="Times New Roman"/>
        </w:rPr>
        <w:t>F</w:t>
      </w:r>
      <w:r w:rsidRPr="00566D54">
        <w:rPr>
          <w:rFonts w:ascii="Times New Roman" w:hAnsi="Times New Roman" w:cs="Times New Roman"/>
          <w:smallCaps/>
        </w:rPr>
        <w:t xml:space="preserve">uenmayor </w:t>
      </w:r>
      <w:proofErr w:type="spellStart"/>
      <w:r w:rsidRPr="00924ADF">
        <w:rPr>
          <w:rFonts w:ascii="Times New Roman" w:hAnsi="Times New Roman" w:cs="Times New Roman"/>
        </w:rPr>
        <w:t>C</w:t>
      </w:r>
      <w:r w:rsidRPr="00566D54">
        <w:rPr>
          <w:rFonts w:ascii="Times New Roman" w:hAnsi="Times New Roman" w:cs="Times New Roman"/>
          <w:smallCaps/>
        </w:rPr>
        <w:t>hampín</w:t>
      </w:r>
      <w:proofErr w:type="spellEnd"/>
      <w:r w:rsidRPr="00CC39B7">
        <w:rPr>
          <w:rFonts w:ascii="Times New Roman" w:hAnsi="Times New Roman" w:cs="Times New Roman"/>
        </w:rPr>
        <w:t xml:space="preserve">, A., </w:t>
      </w:r>
      <w:r w:rsidRPr="00CC39B7">
        <w:rPr>
          <w:rFonts w:ascii="Times New Roman" w:hAnsi="Times New Roman" w:cs="Times New Roman"/>
          <w:i/>
          <w:iCs/>
        </w:rPr>
        <w:t xml:space="preserve">La revocación de la propiedad, </w:t>
      </w:r>
      <w:r w:rsidR="00566D54">
        <w:rPr>
          <w:rFonts w:ascii="Times New Roman" w:hAnsi="Times New Roman" w:cs="Times New Roman"/>
        </w:rPr>
        <w:t xml:space="preserve">Madrid, 1941. Pero este autor, en la p. 169, afirma el “carácter personal, meramente obligatorio, de la revocación”. </w:t>
      </w:r>
    </w:p>
  </w:footnote>
  <w:footnote w:id="46">
    <w:p w14:paraId="1BF85722" w14:textId="4A83356E" w:rsidR="00566D54" w:rsidRPr="00A033B4" w:rsidRDefault="00566D54" w:rsidP="00F10CC3">
      <w:pPr>
        <w:pStyle w:val="Textonotapie"/>
        <w:jc w:val="both"/>
        <w:rPr>
          <w:rFonts w:ascii="Times New Roman" w:hAnsi="Times New Roman" w:cs="Times New Roman"/>
        </w:rPr>
      </w:pPr>
      <w:r w:rsidRPr="00566D54">
        <w:rPr>
          <w:rStyle w:val="Refdenotaalpie"/>
          <w:rFonts w:ascii="Times New Roman" w:hAnsi="Times New Roman" w:cs="Times New Roman"/>
        </w:rPr>
        <w:footnoteRef/>
      </w:r>
      <w:r w:rsidRPr="00566D54">
        <w:rPr>
          <w:rFonts w:ascii="Times New Roman" w:hAnsi="Times New Roman" w:cs="Times New Roman"/>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A033B4" w:rsidRPr="00CC39B7">
        <w:rPr>
          <w:rFonts w:ascii="Times New Roman" w:hAnsi="Times New Roman" w:cs="Times New Roman"/>
        </w:rPr>
        <w:t xml:space="preserve">, </w:t>
      </w:r>
      <w:r w:rsidR="00A033B4" w:rsidRPr="00CC39B7">
        <w:rPr>
          <w:rFonts w:ascii="Times New Roman" w:hAnsi="Times New Roman" w:cs="Times New Roman"/>
          <w:i/>
          <w:iCs/>
        </w:rPr>
        <w:t>La revocabilidad</w:t>
      </w:r>
      <w:r w:rsidR="00A033B4">
        <w:rPr>
          <w:rFonts w:ascii="Times New Roman" w:hAnsi="Times New Roman" w:cs="Times New Roman"/>
          <w:i/>
          <w:iCs/>
        </w:rPr>
        <w:t xml:space="preserve">, </w:t>
      </w:r>
      <w:r w:rsidR="00A033B4">
        <w:rPr>
          <w:rFonts w:ascii="Times New Roman" w:hAnsi="Times New Roman" w:cs="Times New Roman"/>
        </w:rPr>
        <w:t>p. 145.</w:t>
      </w:r>
      <w:r w:rsidR="00F10CC3">
        <w:rPr>
          <w:rFonts w:ascii="Times New Roman" w:hAnsi="Times New Roman" w:cs="Times New Roman"/>
        </w:rPr>
        <w:t xml:space="preserve"> Considera</w:t>
      </w:r>
      <w:r w:rsidR="00082588">
        <w:rPr>
          <w:rFonts w:ascii="Times New Roman" w:hAnsi="Times New Roman" w:cs="Times New Roman"/>
        </w:rPr>
        <w:t>n</w:t>
      </w:r>
      <w:r w:rsidR="00F10CC3">
        <w:rPr>
          <w:rFonts w:ascii="Times New Roman" w:hAnsi="Times New Roman" w:cs="Times New Roman"/>
        </w:rPr>
        <w:t xml:space="preserve"> que no tiene efecto retroactivo </w:t>
      </w:r>
      <w:r w:rsidR="00082588" w:rsidRPr="00924ADF">
        <w:rPr>
          <w:rFonts w:ascii="Times New Roman" w:hAnsi="Times New Roman" w:cs="Times New Roman"/>
          <w:iCs/>
        </w:rPr>
        <w:t>P</w:t>
      </w:r>
      <w:r w:rsidR="00082588" w:rsidRPr="00255833">
        <w:rPr>
          <w:rFonts w:ascii="Times New Roman" w:hAnsi="Times New Roman" w:cs="Times New Roman"/>
          <w:iCs/>
          <w:smallCaps/>
        </w:rPr>
        <w:t xml:space="preserve">uig </w:t>
      </w:r>
      <w:r w:rsidR="00082588" w:rsidRPr="00924ADF">
        <w:rPr>
          <w:rFonts w:ascii="Times New Roman" w:hAnsi="Times New Roman" w:cs="Times New Roman"/>
          <w:iCs/>
        </w:rPr>
        <w:t>F</w:t>
      </w:r>
      <w:r w:rsidR="00082588" w:rsidRPr="00255833">
        <w:rPr>
          <w:rFonts w:ascii="Times New Roman" w:hAnsi="Times New Roman" w:cs="Times New Roman"/>
          <w:iCs/>
          <w:smallCaps/>
        </w:rPr>
        <w:t>erriol</w:t>
      </w:r>
      <w:r w:rsidR="00082588">
        <w:rPr>
          <w:rFonts w:ascii="Times New Roman" w:hAnsi="Times New Roman" w:cs="Times New Roman"/>
          <w:iCs/>
        </w:rPr>
        <w:t>/</w:t>
      </w:r>
      <w:r w:rsidR="00082588" w:rsidRPr="00924ADF">
        <w:rPr>
          <w:rFonts w:ascii="Times New Roman" w:hAnsi="Times New Roman" w:cs="Times New Roman"/>
          <w:iCs/>
        </w:rPr>
        <w:t>R</w:t>
      </w:r>
      <w:r w:rsidR="00082588" w:rsidRPr="00082588">
        <w:rPr>
          <w:rFonts w:ascii="Times New Roman" w:hAnsi="Times New Roman" w:cs="Times New Roman"/>
          <w:iCs/>
          <w:smallCaps/>
        </w:rPr>
        <w:t xml:space="preserve">oca </w:t>
      </w:r>
      <w:proofErr w:type="spellStart"/>
      <w:r w:rsidR="00082588" w:rsidRPr="00924ADF">
        <w:rPr>
          <w:rFonts w:ascii="Times New Roman" w:hAnsi="Times New Roman" w:cs="Times New Roman"/>
          <w:iCs/>
        </w:rPr>
        <w:t>T</w:t>
      </w:r>
      <w:r w:rsidR="00082588" w:rsidRPr="00082588">
        <w:rPr>
          <w:rFonts w:ascii="Times New Roman" w:hAnsi="Times New Roman" w:cs="Times New Roman"/>
          <w:iCs/>
          <w:smallCaps/>
        </w:rPr>
        <w:t>rias</w:t>
      </w:r>
      <w:proofErr w:type="spellEnd"/>
      <w:r w:rsidR="00082588">
        <w:rPr>
          <w:rFonts w:ascii="Times New Roman" w:hAnsi="Times New Roman" w:cs="Times New Roman"/>
          <w:iCs/>
        </w:rPr>
        <w:t xml:space="preserve">, </w:t>
      </w:r>
      <w:proofErr w:type="spellStart"/>
      <w:r w:rsidR="00082588">
        <w:rPr>
          <w:rFonts w:ascii="Times New Roman" w:hAnsi="Times New Roman" w:cs="Times New Roman"/>
          <w:i/>
        </w:rPr>
        <w:t>Institucions</w:t>
      </w:r>
      <w:proofErr w:type="spellEnd"/>
      <w:r w:rsidR="00082588">
        <w:rPr>
          <w:rFonts w:ascii="Times New Roman" w:hAnsi="Times New Roman" w:cs="Times New Roman"/>
          <w:i/>
        </w:rPr>
        <w:t xml:space="preserve">, </w:t>
      </w:r>
      <w:r w:rsidR="00082588">
        <w:rPr>
          <w:rFonts w:ascii="Times New Roman" w:hAnsi="Times New Roman" w:cs="Times New Roman"/>
          <w:iCs/>
        </w:rPr>
        <w:t>p. 200</w:t>
      </w:r>
      <w:r w:rsidR="00251943">
        <w:rPr>
          <w:rFonts w:ascii="Times New Roman" w:hAnsi="Times New Roman" w:cs="Times New Roman"/>
          <w:iCs/>
        </w:rPr>
        <w:t>;</w:t>
      </w:r>
      <w:r w:rsidR="00082588">
        <w:rPr>
          <w:rFonts w:ascii="Times New Roman" w:hAnsi="Times New Roman" w:cs="Times New Roman"/>
          <w:iCs/>
        </w:rPr>
        <w:t xml:space="preserve"> </w:t>
      </w:r>
      <w:r w:rsidR="00251943" w:rsidRPr="00251943">
        <w:rPr>
          <w:rFonts w:ascii="Times New Roman" w:hAnsi="Times New Roman" w:cs="Times New Roman"/>
          <w:iCs/>
          <w:smallCaps/>
        </w:rPr>
        <w:t>Puig Blanes</w:t>
      </w:r>
      <w:r w:rsidR="00251943">
        <w:rPr>
          <w:rFonts w:ascii="Times New Roman" w:hAnsi="Times New Roman" w:cs="Times New Roman"/>
          <w:iCs/>
        </w:rPr>
        <w:t xml:space="preserve">, “Título III”, p. 612; </w:t>
      </w:r>
      <w:r w:rsidR="00CC6B2F" w:rsidRPr="00924ADF">
        <w:rPr>
          <w:rFonts w:ascii="Times New Roman" w:hAnsi="Times New Roman" w:cs="Times New Roman"/>
          <w:iCs/>
        </w:rPr>
        <w:t>L</w:t>
      </w:r>
      <w:r w:rsidR="00CC6B2F" w:rsidRPr="00CC6B2F">
        <w:rPr>
          <w:rFonts w:ascii="Times New Roman" w:hAnsi="Times New Roman" w:cs="Times New Roman"/>
          <w:iCs/>
          <w:smallCaps/>
        </w:rPr>
        <w:t xml:space="preserve">arrondo </w:t>
      </w:r>
      <w:proofErr w:type="spellStart"/>
      <w:r w:rsidR="00CC6B2F" w:rsidRPr="00924ADF">
        <w:rPr>
          <w:rFonts w:ascii="Times New Roman" w:hAnsi="Times New Roman" w:cs="Times New Roman"/>
          <w:iCs/>
        </w:rPr>
        <w:t>L</w:t>
      </w:r>
      <w:r w:rsidR="00CC6B2F" w:rsidRPr="00CC6B2F">
        <w:rPr>
          <w:rFonts w:ascii="Times New Roman" w:hAnsi="Times New Roman" w:cs="Times New Roman"/>
          <w:iCs/>
          <w:smallCaps/>
        </w:rPr>
        <w:t>izarraga</w:t>
      </w:r>
      <w:proofErr w:type="spellEnd"/>
      <w:r w:rsidR="00CC6B2F">
        <w:rPr>
          <w:rFonts w:ascii="Times New Roman" w:hAnsi="Times New Roman" w:cs="Times New Roman"/>
          <w:iCs/>
        </w:rPr>
        <w:t xml:space="preserve">, art. 531-15, p. 218; </w:t>
      </w:r>
      <w:r w:rsidR="00F10CC3" w:rsidRPr="00924ADF">
        <w:rPr>
          <w:rFonts w:ascii="Times New Roman" w:hAnsi="Times New Roman" w:cs="Times New Roman"/>
        </w:rPr>
        <w:t>M</w:t>
      </w:r>
      <w:r w:rsidR="00F10CC3" w:rsidRPr="00F10CC3">
        <w:rPr>
          <w:rFonts w:ascii="Times New Roman" w:hAnsi="Times New Roman" w:cs="Times New Roman"/>
          <w:smallCaps/>
        </w:rPr>
        <w:t xml:space="preserve">onserrat </w:t>
      </w:r>
      <w:r w:rsidR="00F10CC3" w:rsidRPr="00924ADF">
        <w:rPr>
          <w:rFonts w:ascii="Times New Roman" w:hAnsi="Times New Roman" w:cs="Times New Roman"/>
        </w:rPr>
        <w:t>V</w:t>
      </w:r>
      <w:r w:rsidR="00F10CC3" w:rsidRPr="00F10CC3">
        <w:rPr>
          <w:rFonts w:ascii="Times New Roman" w:hAnsi="Times New Roman" w:cs="Times New Roman"/>
          <w:smallCaps/>
        </w:rPr>
        <w:t>alero</w:t>
      </w:r>
      <w:r w:rsidR="00F10CC3">
        <w:rPr>
          <w:rFonts w:ascii="Times New Roman" w:hAnsi="Times New Roman" w:cs="Times New Roman"/>
        </w:rPr>
        <w:t xml:space="preserve">, A., </w:t>
      </w:r>
      <w:r w:rsidR="00F10CC3">
        <w:rPr>
          <w:rFonts w:ascii="Times New Roman" w:hAnsi="Times New Roman" w:cs="Times New Roman"/>
          <w:i/>
          <w:iCs/>
        </w:rPr>
        <w:t xml:space="preserve">Curso de derecho civil de Cataluña. Derechos reales, </w:t>
      </w:r>
      <w:r w:rsidR="00F10CC3">
        <w:rPr>
          <w:rFonts w:ascii="Times New Roman" w:hAnsi="Times New Roman" w:cs="Times New Roman"/>
        </w:rPr>
        <w:t>Valencia, 2020, p. 158.</w:t>
      </w:r>
    </w:p>
  </w:footnote>
  <w:footnote w:id="47">
    <w:p w14:paraId="0B4C8441" w14:textId="723525FE" w:rsidR="00A033B4" w:rsidRPr="00305A7A" w:rsidRDefault="00A033B4" w:rsidP="00305A7A">
      <w:pPr>
        <w:pStyle w:val="Textonotapie"/>
        <w:jc w:val="both"/>
        <w:rPr>
          <w:rFonts w:ascii="Times New Roman" w:hAnsi="Times New Roman" w:cs="Times New Roman"/>
        </w:rPr>
      </w:pPr>
      <w:r w:rsidRPr="00305A7A">
        <w:rPr>
          <w:rStyle w:val="Refdenotaalpie"/>
          <w:rFonts w:ascii="Times New Roman" w:hAnsi="Times New Roman" w:cs="Times New Roman"/>
        </w:rPr>
        <w:footnoteRef/>
      </w:r>
      <w:r w:rsidRPr="00305A7A">
        <w:rPr>
          <w:rFonts w:ascii="Times New Roman" w:hAnsi="Times New Roman" w:cs="Times New Roman"/>
        </w:rPr>
        <w:t xml:space="preserve"> </w:t>
      </w:r>
      <w:r w:rsidRPr="00924ADF">
        <w:rPr>
          <w:rFonts w:ascii="Times New Roman" w:hAnsi="Times New Roman" w:cs="Times New Roman"/>
        </w:rPr>
        <w:t>R</w:t>
      </w:r>
      <w:r w:rsidRPr="0016728D">
        <w:rPr>
          <w:rFonts w:ascii="Times New Roman" w:hAnsi="Times New Roman" w:cs="Times New Roman"/>
          <w:smallCaps/>
        </w:rPr>
        <w:t xml:space="preserve">uiz </w:t>
      </w:r>
      <w:r w:rsidRPr="00924ADF">
        <w:rPr>
          <w:rFonts w:ascii="Times New Roman" w:hAnsi="Times New Roman" w:cs="Times New Roman"/>
        </w:rPr>
        <w:t>A</w:t>
      </w:r>
      <w:r w:rsidRPr="0016728D">
        <w:rPr>
          <w:rFonts w:ascii="Times New Roman" w:hAnsi="Times New Roman" w:cs="Times New Roman"/>
          <w:smallCaps/>
        </w:rPr>
        <w:t>rranz</w:t>
      </w:r>
      <w:r w:rsidRPr="00305A7A">
        <w:rPr>
          <w:rFonts w:ascii="Times New Roman" w:hAnsi="Times New Roman" w:cs="Times New Roman"/>
        </w:rPr>
        <w:t xml:space="preserve">, A.I., </w:t>
      </w:r>
      <w:r w:rsidR="00305A7A">
        <w:rPr>
          <w:rFonts w:ascii="Times New Roman" w:hAnsi="Times New Roman" w:cs="Times New Roman"/>
          <w:i/>
          <w:iCs/>
        </w:rPr>
        <w:t xml:space="preserve">La estructura de la restitución contractual, </w:t>
      </w:r>
      <w:r w:rsidR="00305A7A">
        <w:rPr>
          <w:rFonts w:ascii="Times New Roman" w:hAnsi="Times New Roman" w:cs="Times New Roman"/>
        </w:rPr>
        <w:t xml:space="preserve">Madrid, 2023, </w:t>
      </w:r>
      <w:r w:rsidR="00305A7A" w:rsidRPr="00305A7A">
        <w:rPr>
          <w:rFonts w:ascii="Times New Roman" w:hAnsi="Times New Roman" w:cs="Times New Roman"/>
        </w:rPr>
        <w:t>p. 362-363, dond</w:t>
      </w:r>
      <w:r w:rsidR="00305A7A">
        <w:rPr>
          <w:rFonts w:ascii="Times New Roman" w:hAnsi="Times New Roman" w:cs="Times New Roman"/>
        </w:rPr>
        <w:t>e formula su conclusión sobre el efecto obligacional.</w:t>
      </w:r>
    </w:p>
  </w:footnote>
  <w:footnote w:id="48">
    <w:p w14:paraId="574F723D" w14:textId="43397C76" w:rsidR="00723944" w:rsidRPr="00723944" w:rsidRDefault="00723944">
      <w:pPr>
        <w:pStyle w:val="Textonotapie"/>
        <w:rPr>
          <w:rFonts w:ascii="Times New Roman" w:hAnsi="Times New Roman" w:cs="Times New Roman"/>
        </w:rPr>
      </w:pPr>
      <w:r w:rsidRPr="00723944">
        <w:rPr>
          <w:rStyle w:val="Refdenotaalpie"/>
          <w:rFonts w:ascii="Times New Roman" w:hAnsi="Times New Roman" w:cs="Times New Roman"/>
        </w:rPr>
        <w:footnoteRef/>
      </w:r>
      <w:r w:rsidRPr="00723944">
        <w:rPr>
          <w:rFonts w:ascii="Times New Roman" w:hAnsi="Times New Roman" w:cs="Times New Roman"/>
        </w:rPr>
        <w:t xml:space="preserve"> </w:t>
      </w:r>
      <w:r>
        <w:rPr>
          <w:rFonts w:ascii="Times New Roman" w:hAnsi="Times New Roman" w:cs="Times New Roman"/>
        </w:rPr>
        <w:t xml:space="preserve">En esto sí coincide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sidRPr="00CC39B7">
        <w:rPr>
          <w:rFonts w:ascii="Times New Roman" w:hAnsi="Times New Roman" w:cs="Times New Roman"/>
          <w:iCs/>
        </w:rPr>
        <w:t>, p. 1</w:t>
      </w:r>
      <w:r>
        <w:rPr>
          <w:rFonts w:ascii="Times New Roman" w:hAnsi="Times New Roman" w:cs="Times New Roman"/>
          <w:iCs/>
        </w:rPr>
        <w:t>2</w:t>
      </w:r>
      <w:r w:rsidRPr="00CC39B7">
        <w:rPr>
          <w:rFonts w:ascii="Times New Roman" w:hAnsi="Times New Roman" w:cs="Times New Roman"/>
          <w:iCs/>
        </w:rPr>
        <w:t>8</w:t>
      </w:r>
      <w:r>
        <w:rPr>
          <w:rFonts w:ascii="Times New Roman" w:hAnsi="Times New Roman" w:cs="Times New Roman"/>
          <w:iCs/>
        </w:rPr>
        <w:t>.</w:t>
      </w:r>
    </w:p>
  </w:footnote>
  <w:footnote w:id="49">
    <w:p w14:paraId="5A50433F" w14:textId="3832982F" w:rsidR="008531DC" w:rsidRPr="008531DC" w:rsidRDefault="008531DC" w:rsidP="008531DC">
      <w:pPr>
        <w:pStyle w:val="Textonotapie"/>
        <w:jc w:val="both"/>
        <w:rPr>
          <w:rFonts w:ascii="Times New Roman" w:hAnsi="Times New Roman" w:cs="Times New Roman"/>
        </w:rPr>
      </w:pPr>
      <w:r w:rsidRPr="008531DC">
        <w:rPr>
          <w:rStyle w:val="Refdenotaalpie"/>
          <w:rFonts w:ascii="Times New Roman" w:hAnsi="Times New Roman" w:cs="Times New Roman"/>
        </w:rPr>
        <w:footnoteRef/>
      </w:r>
      <w:r w:rsidRPr="008531DC">
        <w:rPr>
          <w:rFonts w:ascii="Times New Roman" w:hAnsi="Times New Roman" w:cs="Times New Roman"/>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8531DC">
        <w:rPr>
          <w:rFonts w:ascii="Times New Roman" w:hAnsi="Times New Roman" w:cs="Times New Roman"/>
        </w:rPr>
        <w:t xml:space="preserve">, </w:t>
      </w:r>
      <w:r w:rsidRPr="008531DC">
        <w:rPr>
          <w:rFonts w:ascii="Times New Roman" w:hAnsi="Times New Roman" w:cs="Times New Roman"/>
          <w:i/>
          <w:iCs/>
        </w:rPr>
        <w:t xml:space="preserve">La revocabilidad, </w:t>
      </w:r>
      <w:r w:rsidRPr="008531DC">
        <w:rPr>
          <w:rFonts w:ascii="Times New Roman" w:hAnsi="Times New Roman" w:cs="Times New Roman"/>
        </w:rPr>
        <w:t>p. 14</w:t>
      </w:r>
      <w:r>
        <w:rPr>
          <w:rFonts w:ascii="Times New Roman" w:hAnsi="Times New Roman" w:cs="Times New Roman"/>
        </w:rPr>
        <w:t>9, es consciente de este problema en su argumentación: “dicha notificación -aunque se haya efectuado por medio de un acta notarial- no será suficiente por si sola para posibilitar la inscripción de este derecho nuevamente a su favor en el Registro de la Propiedad. Por lo tanto, ante la eventualidad de que, producida la notificación fehaciente de la voluntad de revocar del donante al donatario, éste se oponga a la misma o, aun no habiéndose opuesto, no preste su consentimiento a la inscripción registral, no queda al donante más opción para conseguirla que el recurso judicial”</w:t>
      </w:r>
      <w:r w:rsidRPr="008531DC">
        <w:rPr>
          <w:rFonts w:ascii="Times New Roman" w:hAnsi="Times New Roman" w:cs="Times New Roman"/>
        </w:rPr>
        <w:t>.</w:t>
      </w:r>
      <w:r>
        <w:rPr>
          <w:rFonts w:ascii="Times New Roman" w:hAnsi="Times New Roman" w:cs="Times New Roman"/>
        </w:rPr>
        <w:t xml:space="preserve"> No se adivina, sin embargo, qué significa prestar el consentimiento para la inscripción; hará falta una escritura pública, que tiene valor traditorio (art. 531.4.2.a </w:t>
      </w:r>
      <w:proofErr w:type="spellStart"/>
      <w:r>
        <w:rPr>
          <w:rFonts w:ascii="Times New Roman" w:hAnsi="Times New Roman" w:cs="Times New Roman"/>
        </w:rPr>
        <w:t>CCCat</w:t>
      </w:r>
      <w:proofErr w:type="spellEnd"/>
      <w:r>
        <w:rPr>
          <w:rFonts w:ascii="Times New Roman" w:hAnsi="Times New Roman" w:cs="Times New Roman"/>
        </w:rPr>
        <w:t>), con lo que estamos ante la restitución obligacional.</w:t>
      </w:r>
    </w:p>
  </w:footnote>
  <w:footnote w:id="50">
    <w:p w14:paraId="7CBF9C55" w14:textId="240A797E" w:rsidR="00C66C3D" w:rsidRPr="00C66C3D" w:rsidRDefault="00C66C3D" w:rsidP="00C66C3D">
      <w:pPr>
        <w:pStyle w:val="Textonotapie"/>
        <w:jc w:val="both"/>
        <w:rPr>
          <w:rFonts w:ascii="Times New Roman" w:hAnsi="Times New Roman" w:cs="Times New Roman"/>
        </w:rPr>
      </w:pPr>
      <w:r w:rsidRPr="00C66C3D">
        <w:rPr>
          <w:rStyle w:val="Refdenotaalpie"/>
          <w:rFonts w:ascii="Times New Roman" w:hAnsi="Times New Roman" w:cs="Times New Roman"/>
        </w:rPr>
        <w:footnoteRef/>
      </w:r>
      <w:r w:rsidRPr="00C66C3D">
        <w:rPr>
          <w:rFonts w:ascii="Times New Roman" w:hAnsi="Times New Roman" w:cs="Times New Roman"/>
        </w:rPr>
        <w:t xml:space="preserve"> </w:t>
      </w:r>
      <w:r>
        <w:rPr>
          <w:rFonts w:ascii="Times New Roman" w:hAnsi="Times New Roman" w:cs="Times New Roman"/>
        </w:rPr>
        <w:t xml:space="preserve">Véase </w:t>
      </w:r>
      <w:proofErr w:type="spellStart"/>
      <w:r w:rsidRPr="00924ADF">
        <w:rPr>
          <w:rFonts w:ascii="Times New Roman" w:hAnsi="Times New Roman" w:cs="Times New Roman"/>
        </w:rPr>
        <w:t>V</w:t>
      </w:r>
      <w:r w:rsidRPr="00C66C3D">
        <w:rPr>
          <w:rFonts w:ascii="Times New Roman" w:hAnsi="Times New Roman" w:cs="Times New Roman"/>
          <w:smallCaps/>
        </w:rPr>
        <w:t>aquer</w:t>
      </w:r>
      <w:proofErr w:type="spellEnd"/>
      <w:r w:rsidRPr="00C66C3D">
        <w:rPr>
          <w:rFonts w:ascii="Times New Roman" w:hAnsi="Times New Roman" w:cs="Times New Roman"/>
          <w:smallCaps/>
        </w:rPr>
        <w:t xml:space="preserve"> </w:t>
      </w:r>
      <w:proofErr w:type="spellStart"/>
      <w:r w:rsidRPr="00924ADF">
        <w:rPr>
          <w:rFonts w:ascii="Times New Roman" w:hAnsi="Times New Roman" w:cs="Times New Roman"/>
        </w:rPr>
        <w:t>A</w:t>
      </w:r>
      <w:r w:rsidRPr="00C66C3D">
        <w:rPr>
          <w:rFonts w:ascii="Times New Roman" w:hAnsi="Times New Roman" w:cs="Times New Roman"/>
          <w:smallCaps/>
        </w:rPr>
        <w:t>loy</w:t>
      </w:r>
      <w:proofErr w:type="spellEnd"/>
      <w:r w:rsidRPr="00C66C3D">
        <w:rPr>
          <w:rFonts w:ascii="Times New Roman" w:hAnsi="Times New Roman" w:cs="Times New Roman"/>
        </w:rPr>
        <w:t xml:space="preserve">, </w:t>
      </w:r>
      <w:r>
        <w:rPr>
          <w:rFonts w:ascii="Times New Roman" w:hAnsi="Times New Roman" w:cs="Times New Roman"/>
        </w:rPr>
        <w:t>A., “</w:t>
      </w:r>
      <w:r w:rsidRPr="00C66C3D">
        <w:rPr>
          <w:rFonts w:ascii="Times New Roman" w:hAnsi="Times New Roman" w:cs="Times New Roman"/>
        </w:rPr>
        <w:t>Los envíos no solicitados de bienes a los consumidores y el sistema de adquisición de los derechos reales: breve apunte a la luz del proyecto de Marco Común de Referencia</w:t>
      </w:r>
      <w:r>
        <w:rPr>
          <w:rFonts w:ascii="Times New Roman" w:hAnsi="Times New Roman" w:cs="Times New Roman"/>
        </w:rPr>
        <w:t>”</w:t>
      </w:r>
      <w:r w:rsidRPr="00C66C3D">
        <w:rPr>
          <w:rFonts w:ascii="Times New Roman" w:hAnsi="Times New Roman" w:cs="Times New Roman"/>
        </w:rPr>
        <w:t xml:space="preserve">, en </w:t>
      </w:r>
      <w:proofErr w:type="spellStart"/>
      <w:r>
        <w:rPr>
          <w:rFonts w:ascii="Times New Roman" w:hAnsi="Times New Roman" w:cs="Times New Roman"/>
        </w:rPr>
        <w:t>B</w:t>
      </w:r>
      <w:r w:rsidRPr="00C66C3D">
        <w:rPr>
          <w:rFonts w:ascii="Times New Roman" w:hAnsi="Times New Roman" w:cs="Times New Roman"/>
        </w:rPr>
        <w:t>adosa</w:t>
      </w:r>
      <w:proofErr w:type="spellEnd"/>
      <w:r w:rsidRPr="00C66C3D">
        <w:rPr>
          <w:rFonts w:ascii="Times New Roman" w:hAnsi="Times New Roman" w:cs="Times New Roman"/>
        </w:rPr>
        <w:t xml:space="preserve"> </w:t>
      </w:r>
      <w:r>
        <w:rPr>
          <w:rFonts w:ascii="Times New Roman" w:hAnsi="Times New Roman" w:cs="Times New Roman"/>
        </w:rPr>
        <w:t>C</w:t>
      </w:r>
      <w:r w:rsidRPr="00C66C3D">
        <w:rPr>
          <w:rFonts w:ascii="Times New Roman" w:hAnsi="Times New Roman" w:cs="Times New Roman"/>
        </w:rPr>
        <w:t xml:space="preserve">oll, </w:t>
      </w:r>
      <w:r>
        <w:rPr>
          <w:rFonts w:ascii="Times New Roman" w:hAnsi="Times New Roman" w:cs="Times New Roman"/>
        </w:rPr>
        <w:t xml:space="preserve">F., </w:t>
      </w:r>
      <w:r w:rsidRPr="00C66C3D">
        <w:rPr>
          <w:rFonts w:ascii="Times New Roman" w:hAnsi="Times New Roman" w:cs="Times New Roman"/>
        </w:rPr>
        <w:t>Gete-</w:t>
      </w:r>
      <w:r>
        <w:rPr>
          <w:rFonts w:ascii="Times New Roman" w:hAnsi="Times New Roman" w:cs="Times New Roman"/>
        </w:rPr>
        <w:t>A</w:t>
      </w:r>
      <w:r w:rsidRPr="00C66C3D">
        <w:rPr>
          <w:rFonts w:ascii="Times New Roman" w:hAnsi="Times New Roman" w:cs="Times New Roman"/>
        </w:rPr>
        <w:t>lonso,</w:t>
      </w:r>
      <w:r>
        <w:rPr>
          <w:rFonts w:ascii="Times New Roman" w:hAnsi="Times New Roman" w:cs="Times New Roman"/>
        </w:rPr>
        <w:t xml:space="preserve"> M.C. (</w:t>
      </w:r>
      <w:proofErr w:type="spellStart"/>
      <w:r>
        <w:rPr>
          <w:rFonts w:ascii="Times New Roman" w:hAnsi="Times New Roman" w:cs="Times New Roman"/>
        </w:rPr>
        <w:t>dir.</w:t>
      </w:r>
      <w:proofErr w:type="spellEnd"/>
      <w:r>
        <w:rPr>
          <w:rFonts w:ascii="Times New Roman" w:hAnsi="Times New Roman" w:cs="Times New Roman"/>
        </w:rPr>
        <w:t>),</w:t>
      </w:r>
      <w:r w:rsidRPr="00C66C3D">
        <w:rPr>
          <w:rFonts w:ascii="Times New Roman" w:hAnsi="Times New Roman" w:cs="Times New Roman"/>
        </w:rPr>
        <w:t xml:space="preserve"> </w:t>
      </w:r>
      <w:r w:rsidRPr="00C66C3D">
        <w:rPr>
          <w:rFonts w:ascii="Times New Roman" w:hAnsi="Times New Roman" w:cs="Times New Roman"/>
          <w:i/>
          <w:iCs/>
        </w:rPr>
        <w:t>La adquisición y la transmisión de derechos reales</w:t>
      </w:r>
      <w:r w:rsidRPr="00C66C3D">
        <w:rPr>
          <w:rFonts w:ascii="Times New Roman" w:hAnsi="Times New Roman" w:cs="Times New Roman"/>
        </w:rPr>
        <w:t>, Madrid-Barcelona-Buenos Aires, Barcelona, Marcial Pons, 2009, p. 379</w:t>
      </w:r>
      <w:r>
        <w:rPr>
          <w:rFonts w:ascii="Times New Roman" w:hAnsi="Times New Roman" w:cs="Times New Roman"/>
        </w:rPr>
        <w:t xml:space="preserve"> ss</w:t>
      </w:r>
      <w:r w:rsidRPr="00C66C3D">
        <w:rPr>
          <w:rFonts w:ascii="Times New Roman" w:hAnsi="Times New Roman" w:cs="Times New Roman"/>
        </w:rPr>
        <w:t>.</w:t>
      </w:r>
    </w:p>
  </w:footnote>
  <w:footnote w:id="51">
    <w:p w14:paraId="6E3C84E4" w14:textId="3A34B464" w:rsidR="00A800BC" w:rsidRPr="00A800BC" w:rsidRDefault="00A800BC">
      <w:pPr>
        <w:pStyle w:val="Textonotapie"/>
        <w:rPr>
          <w:rFonts w:ascii="Times New Roman" w:hAnsi="Times New Roman" w:cs="Times New Roman"/>
        </w:rPr>
      </w:pPr>
      <w:r w:rsidRPr="00A800BC">
        <w:rPr>
          <w:rStyle w:val="Refdenotaalpie"/>
          <w:rFonts w:ascii="Times New Roman" w:hAnsi="Times New Roman" w:cs="Times New Roman"/>
        </w:rPr>
        <w:footnoteRef/>
      </w:r>
      <w:r w:rsidRPr="00A800BC">
        <w:rPr>
          <w:rFonts w:ascii="Times New Roman" w:hAnsi="Times New Roman" w:cs="Times New Roman"/>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 xml:space="preserve">, </w:t>
      </w:r>
      <w:r>
        <w:rPr>
          <w:rFonts w:ascii="Times New Roman" w:hAnsi="Times New Roman" w:cs="Times New Roman"/>
        </w:rPr>
        <w:t>p. 15</w:t>
      </w:r>
      <w:r>
        <w:rPr>
          <w:rFonts w:ascii="Times New Roman" w:hAnsi="Times New Roman" w:cs="Times New Roman"/>
        </w:rPr>
        <w:t>0</w:t>
      </w:r>
      <w:r w:rsidR="0080664C">
        <w:rPr>
          <w:rFonts w:ascii="Times New Roman" w:hAnsi="Times New Roman" w:cs="Times New Roman"/>
        </w:rPr>
        <w:t>.</w:t>
      </w:r>
    </w:p>
  </w:footnote>
  <w:footnote w:id="52">
    <w:p w14:paraId="1C832599" w14:textId="7EF70CC1" w:rsidR="0080664C" w:rsidRPr="0080664C" w:rsidRDefault="0080664C" w:rsidP="0080664C">
      <w:pPr>
        <w:pStyle w:val="Textonotapie"/>
        <w:jc w:val="both"/>
        <w:rPr>
          <w:rFonts w:ascii="Times New Roman" w:hAnsi="Times New Roman" w:cs="Times New Roman"/>
        </w:rPr>
      </w:pPr>
      <w:r w:rsidRPr="0080664C">
        <w:rPr>
          <w:rStyle w:val="Refdenotaalpie"/>
          <w:rFonts w:ascii="Times New Roman" w:hAnsi="Times New Roman" w:cs="Times New Roman"/>
        </w:rPr>
        <w:footnoteRef/>
      </w:r>
      <w:r w:rsidRPr="0080664C">
        <w:rPr>
          <w:rFonts w:ascii="Times New Roman" w:hAnsi="Times New Roman" w:cs="Times New Roman"/>
        </w:rPr>
        <w:t xml:space="preserve"> </w:t>
      </w:r>
      <w:r w:rsidR="00082588">
        <w:rPr>
          <w:rFonts w:ascii="Times New Roman" w:hAnsi="Times New Roman" w:cs="Times New Roman"/>
        </w:rPr>
        <w:t xml:space="preserve">De la misma opinión, </w:t>
      </w:r>
      <w:r w:rsidR="00082588" w:rsidRPr="00924ADF">
        <w:rPr>
          <w:rFonts w:ascii="Times New Roman" w:hAnsi="Times New Roman" w:cs="Times New Roman"/>
          <w:iCs/>
        </w:rPr>
        <w:t>P</w:t>
      </w:r>
      <w:r w:rsidR="00082588" w:rsidRPr="00255833">
        <w:rPr>
          <w:rFonts w:ascii="Times New Roman" w:hAnsi="Times New Roman" w:cs="Times New Roman"/>
          <w:iCs/>
          <w:smallCaps/>
        </w:rPr>
        <w:t xml:space="preserve">uig </w:t>
      </w:r>
      <w:r w:rsidR="00082588" w:rsidRPr="00924ADF">
        <w:rPr>
          <w:rFonts w:ascii="Times New Roman" w:hAnsi="Times New Roman" w:cs="Times New Roman"/>
          <w:iCs/>
        </w:rPr>
        <w:t>F</w:t>
      </w:r>
      <w:r w:rsidR="00082588" w:rsidRPr="00255833">
        <w:rPr>
          <w:rFonts w:ascii="Times New Roman" w:hAnsi="Times New Roman" w:cs="Times New Roman"/>
          <w:iCs/>
          <w:smallCaps/>
        </w:rPr>
        <w:t>erriol</w:t>
      </w:r>
      <w:r w:rsidR="00082588">
        <w:rPr>
          <w:rFonts w:ascii="Times New Roman" w:hAnsi="Times New Roman" w:cs="Times New Roman"/>
          <w:iCs/>
        </w:rPr>
        <w:t>/</w:t>
      </w:r>
      <w:r w:rsidR="00082588" w:rsidRPr="00924ADF">
        <w:rPr>
          <w:rFonts w:ascii="Times New Roman" w:hAnsi="Times New Roman" w:cs="Times New Roman"/>
          <w:iCs/>
        </w:rPr>
        <w:t>R</w:t>
      </w:r>
      <w:r w:rsidR="00082588" w:rsidRPr="00082588">
        <w:rPr>
          <w:rFonts w:ascii="Times New Roman" w:hAnsi="Times New Roman" w:cs="Times New Roman"/>
          <w:iCs/>
          <w:smallCaps/>
        </w:rPr>
        <w:t xml:space="preserve">oca </w:t>
      </w:r>
      <w:proofErr w:type="spellStart"/>
      <w:r w:rsidR="00082588" w:rsidRPr="00924ADF">
        <w:rPr>
          <w:rFonts w:ascii="Times New Roman" w:hAnsi="Times New Roman" w:cs="Times New Roman"/>
          <w:iCs/>
        </w:rPr>
        <w:t>T</w:t>
      </w:r>
      <w:r w:rsidR="00082588" w:rsidRPr="00082588">
        <w:rPr>
          <w:rFonts w:ascii="Times New Roman" w:hAnsi="Times New Roman" w:cs="Times New Roman"/>
          <w:iCs/>
          <w:smallCaps/>
        </w:rPr>
        <w:t>rias</w:t>
      </w:r>
      <w:proofErr w:type="spellEnd"/>
      <w:r w:rsidR="00082588">
        <w:rPr>
          <w:rFonts w:ascii="Times New Roman" w:hAnsi="Times New Roman" w:cs="Times New Roman"/>
          <w:iCs/>
        </w:rPr>
        <w:t xml:space="preserve">, </w:t>
      </w:r>
      <w:proofErr w:type="spellStart"/>
      <w:r w:rsidR="00082588">
        <w:rPr>
          <w:rFonts w:ascii="Times New Roman" w:hAnsi="Times New Roman" w:cs="Times New Roman"/>
          <w:i/>
        </w:rPr>
        <w:t>Institucions</w:t>
      </w:r>
      <w:proofErr w:type="spellEnd"/>
      <w:r w:rsidR="00082588">
        <w:rPr>
          <w:rFonts w:ascii="Times New Roman" w:hAnsi="Times New Roman" w:cs="Times New Roman"/>
          <w:i/>
        </w:rPr>
        <w:t xml:space="preserve">, </w:t>
      </w:r>
      <w:r w:rsidR="00082588">
        <w:rPr>
          <w:rFonts w:ascii="Times New Roman" w:hAnsi="Times New Roman" w:cs="Times New Roman"/>
          <w:iCs/>
        </w:rPr>
        <w:t xml:space="preserve">p. 201.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CC39B7">
        <w:rPr>
          <w:rFonts w:ascii="Times New Roman" w:hAnsi="Times New Roman" w:cs="Times New Roman"/>
        </w:rPr>
        <w:t xml:space="preserve">, </w:t>
      </w:r>
      <w:r w:rsidRPr="00CC39B7">
        <w:rPr>
          <w:rFonts w:ascii="Times New Roman" w:hAnsi="Times New Roman" w:cs="Times New Roman"/>
          <w:i/>
          <w:iCs/>
        </w:rPr>
        <w:t>La revocabilidad</w:t>
      </w:r>
      <w:r>
        <w:rPr>
          <w:rFonts w:ascii="Times New Roman" w:hAnsi="Times New Roman" w:cs="Times New Roman"/>
          <w:i/>
          <w:iCs/>
        </w:rPr>
        <w:t xml:space="preserve">, </w:t>
      </w:r>
      <w:r>
        <w:rPr>
          <w:rFonts w:ascii="Times New Roman" w:hAnsi="Times New Roman" w:cs="Times New Roman"/>
        </w:rPr>
        <w:t>p. 15</w:t>
      </w:r>
      <w:r>
        <w:rPr>
          <w:rFonts w:ascii="Times New Roman" w:hAnsi="Times New Roman" w:cs="Times New Roman"/>
        </w:rPr>
        <w:t>1, advierte que el art. 531-15.5 no menciona la liquidación del estado posesorio, lo que explica porque se aplican las reglas generales. En realidad, la liquidación solo tiene lugar una vez que se notifica la voluntad de revocar pues, hasta ese momento, como se ha dicho, el donatario es el propietario.</w:t>
      </w:r>
    </w:p>
  </w:footnote>
  <w:footnote w:id="53">
    <w:p w14:paraId="7618E37A" w14:textId="25B2EE21" w:rsidR="00BA7B19" w:rsidRPr="00BA7B19" w:rsidRDefault="00BA7B19">
      <w:pPr>
        <w:pStyle w:val="Textonotapie"/>
        <w:rPr>
          <w:rFonts w:ascii="Times New Roman" w:hAnsi="Times New Roman" w:cs="Times New Roman"/>
        </w:rPr>
      </w:pPr>
      <w:r w:rsidRPr="00BA7B19">
        <w:rPr>
          <w:rStyle w:val="Refdenotaalpie"/>
          <w:rFonts w:ascii="Times New Roman" w:hAnsi="Times New Roman" w:cs="Times New Roman"/>
        </w:rPr>
        <w:footnoteRef/>
      </w:r>
      <w:r w:rsidRPr="00BA7B19">
        <w:rPr>
          <w:rFonts w:ascii="Times New Roman" w:hAnsi="Times New Roman" w:cs="Times New Roman"/>
        </w:rPr>
        <w:t xml:space="preserve"> </w:t>
      </w:r>
      <w:proofErr w:type="spellStart"/>
      <w:r w:rsidRPr="00BA7B19">
        <w:rPr>
          <w:rFonts w:ascii="Times New Roman" w:hAnsi="Times New Roman" w:cs="Times New Roman"/>
        </w:rPr>
        <w:t>Roj</w:t>
      </w:r>
      <w:proofErr w:type="spellEnd"/>
      <w:r w:rsidRPr="00BA7B19">
        <w:rPr>
          <w:rFonts w:ascii="Times New Roman" w:hAnsi="Times New Roman" w:cs="Times New Roman"/>
        </w:rPr>
        <w:t>: SAP GI 769/2008</w:t>
      </w:r>
      <w:r>
        <w:rPr>
          <w:rFonts w:ascii="Times New Roman" w:hAnsi="Times New Roman" w:cs="Times New Roman"/>
        </w:rPr>
        <w:t>.</w:t>
      </w:r>
    </w:p>
  </w:footnote>
  <w:footnote w:id="54">
    <w:p w14:paraId="3D7CE731" w14:textId="399AA3E6" w:rsidR="00874F00" w:rsidRPr="00874F00" w:rsidRDefault="00874F00">
      <w:pPr>
        <w:pStyle w:val="Textonotapie"/>
        <w:rPr>
          <w:rFonts w:ascii="Times New Roman" w:hAnsi="Times New Roman" w:cs="Times New Roman"/>
          <w:iCs/>
        </w:rPr>
      </w:pPr>
      <w:r w:rsidRPr="00874F00">
        <w:rPr>
          <w:rStyle w:val="Refdenotaalpie"/>
          <w:rFonts w:ascii="Times New Roman" w:hAnsi="Times New Roman" w:cs="Times New Roman"/>
        </w:rPr>
        <w:footnoteRef/>
      </w:r>
      <w:r w:rsidRPr="00874F00">
        <w:rPr>
          <w:rFonts w:ascii="Times New Roman" w:hAnsi="Times New Roman" w:cs="Times New Roman"/>
        </w:rPr>
        <w:t xml:space="preserve"> Coincide</w:t>
      </w:r>
      <w:r>
        <w:rPr>
          <w:rFonts w:ascii="Times New Roman" w:hAnsi="Times New Roman" w:cs="Times New Roman"/>
        </w:rPr>
        <w:t xml:space="preserve">, aunque desde un punto de partida diverso,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00924ADF" w:rsidRPr="00CC39B7">
        <w:rPr>
          <w:rFonts w:ascii="Times New Roman" w:hAnsi="Times New Roman" w:cs="Times New Roman"/>
          <w:smallCaps/>
        </w:rPr>
        <w:t xml:space="preserve"> </w:t>
      </w:r>
      <w:proofErr w:type="spellStart"/>
      <w:r w:rsidR="00924ADF" w:rsidRPr="00924ADF">
        <w:rPr>
          <w:rFonts w:ascii="Times New Roman" w:hAnsi="Times New Roman" w:cs="Times New Roman"/>
        </w:rPr>
        <w:t>E</w:t>
      </w:r>
      <w:r w:rsidR="00924ADF" w:rsidRPr="00CC39B7">
        <w:rPr>
          <w:rFonts w:ascii="Times New Roman" w:hAnsi="Times New Roman" w:cs="Times New Roman"/>
          <w:smallCaps/>
        </w:rPr>
        <w:t>spiau</w:t>
      </w:r>
      <w:proofErr w:type="spellEnd"/>
      <w:r w:rsidRPr="00874F00">
        <w:rPr>
          <w:rFonts w:ascii="Times New Roman" w:hAnsi="Times New Roman" w:cs="Times New Roman"/>
          <w:smallCaps/>
        </w:rPr>
        <w:t>,</w:t>
      </w:r>
      <w:r>
        <w:rPr>
          <w:rFonts w:ascii="Times New Roman" w:hAnsi="Times New Roman" w:cs="Times New Roman"/>
        </w:rPr>
        <w:t xml:space="preserve"> </w:t>
      </w:r>
      <w:r>
        <w:rPr>
          <w:rFonts w:ascii="Times New Roman" w:hAnsi="Times New Roman" w:cs="Times New Roman"/>
          <w:i/>
          <w:iCs/>
        </w:rPr>
        <w:t>L</w:t>
      </w:r>
      <w:r>
        <w:rPr>
          <w:rFonts w:ascii="Times New Roman" w:hAnsi="Times New Roman" w:cs="Times New Roman"/>
          <w:i/>
        </w:rPr>
        <w:t xml:space="preserve">a revocabilidad, </w:t>
      </w:r>
      <w:r>
        <w:rPr>
          <w:rFonts w:ascii="Times New Roman" w:hAnsi="Times New Roman" w:cs="Times New Roman"/>
          <w:iCs/>
        </w:rPr>
        <w:t>p. 154.</w:t>
      </w:r>
    </w:p>
  </w:footnote>
  <w:footnote w:id="55">
    <w:p w14:paraId="39AFC6D8" w14:textId="482EB477" w:rsidR="002A3F60" w:rsidRPr="002A3F60" w:rsidRDefault="002A3F60">
      <w:pPr>
        <w:pStyle w:val="Textonotapie"/>
        <w:rPr>
          <w:rFonts w:ascii="Times New Roman" w:hAnsi="Times New Roman" w:cs="Times New Roman"/>
        </w:rPr>
      </w:pPr>
      <w:r w:rsidRPr="002A3F60">
        <w:rPr>
          <w:rStyle w:val="Refdenotaalpie"/>
          <w:rFonts w:ascii="Times New Roman" w:hAnsi="Times New Roman" w:cs="Times New Roman"/>
        </w:rPr>
        <w:footnoteRef/>
      </w:r>
      <w:r w:rsidRPr="002A3F60">
        <w:rPr>
          <w:rFonts w:ascii="Times New Roman" w:hAnsi="Times New Roman" w:cs="Times New Roman"/>
        </w:rPr>
        <w:t xml:space="preserve"> </w:t>
      </w:r>
      <w:r w:rsidRPr="00924ADF">
        <w:rPr>
          <w:rFonts w:ascii="Times New Roman" w:hAnsi="Times New Roman" w:cs="Times New Roman"/>
        </w:rPr>
        <w:t>C</w:t>
      </w:r>
      <w:r w:rsidRPr="002766D4">
        <w:rPr>
          <w:rFonts w:ascii="Times New Roman" w:hAnsi="Times New Roman" w:cs="Times New Roman"/>
          <w:smallCaps/>
        </w:rPr>
        <w:t xml:space="preserve">arrasco </w:t>
      </w:r>
      <w:r w:rsidRPr="00924ADF">
        <w:rPr>
          <w:rFonts w:ascii="Times New Roman" w:hAnsi="Times New Roman" w:cs="Times New Roman"/>
        </w:rPr>
        <w:t>P</w:t>
      </w:r>
      <w:r w:rsidRPr="002766D4">
        <w:rPr>
          <w:rFonts w:ascii="Times New Roman" w:hAnsi="Times New Roman" w:cs="Times New Roman"/>
          <w:smallCaps/>
        </w:rPr>
        <w:t>erera</w:t>
      </w:r>
      <w:r>
        <w:rPr>
          <w:rFonts w:ascii="Times New Roman" w:hAnsi="Times New Roman" w:cs="Times New Roman"/>
        </w:rPr>
        <w:t xml:space="preserve">, Á., “Restitución de provechos (II)”, </w:t>
      </w:r>
      <w:r>
        <w:rPr>
          <w:rFonts w:ascii="Times New Roman" w:hAnsi="Times New Roman" w:cs="Times New Roman"/>
          <w:i/>
          <w:iCs/>
        </w:rPr>
        <w:t xml:space="preserve">Anuario de Derecho Civil, </w:t>
      </w:r>
      <w:r>
        <w:rPr>
          <w:rFonts w:ascii="Times New Roman" w:hAnsi="Times New Roman" w:cs="Times New Roman"/>
        </w:rPr>
        <w:t>1988, p. 20-21.</w:t>
      </w:r>
    </w:p>
  </w:footnote>
  <w:footnote w:id="56">
    <w:p w14:paraId="2221BDC0" w14:textId="6D5C2E93" w:rsidR="00F10CC3" w:rsidRPr="00F10CC3" w:rsidRDefault="00F10CC3" w:rsidP="00924ADF">
      <w:pPr>
        <w:pStyle w:val="Textonotapie"/>
        <w:jc w:val="both"/>
        <w:rPr>
          <w:rFonts w:ascii="Times New Roman" w:hAnsi="Times New Roman" w:cs="Times New Roman"/>
        </w:rPr>
      </w:pPr>
      <w:r w:rsidRPr="00F10CC3">
        <w:rPr>
          <w:rStyle w:val="Refdenotaalpie"/>
          <w:rFonts w:ascii="Times New Roman" w:hAnsi="Times New Roman" w:cs="Times New Roman"/>
        </w:rPr>
        <w:footnoteRef/>
      </w:r>
      <w:r w:rsidRPr="00F10CC3">
        <w:rPr>
          <w:rFonts w:ascii="Times New Roman" w:hAnsi="Times New Roman" w:cs="Times New Roman"/>
        </w:rPr>
        <w:t xml:space="preserve"> </w:t>
      </w:r>
      <w:r w:rsidR="002766D4">
        <w:rPr>
          <w:rFonts w:ascii="Times New Roman" w:hAnsi="Times New Roman" w:cs="Times New Roman"/>
        </w:rPr>
        <w:t xml:space="preserve">Señala </w:t>
      </w:r>
      <w:r w:rsidR="002766D4" w:rsidRPr="00924ADF">
        <w:rPr>
          <w:rFonts w:ascii="Times New Roman" w:hAnsi="Times New Roman" w:cs="Times New Roman"/>
        </w:rPr>
        <w:t>R</w:t>
      </w:r>
      <w:r w:rsidR="002766D4" w:rsidRPr="002766D4">
        <w:rPr>
          <w:rFonts w:ascii="Times New Roman" w:hAnsi="Times New Roman" w:cs="Times New Roman"/>
          <w:smallCaps/>
        </w:rPr>
        <w:t xml:space="preserve">uiz </w:t>
      </w:r>
      <w:r w:rsidR="002766D4" w:rsidRPr="00924ADF">
        <w:rPr>
          <w:rFonts w:ascii="Times New Roman" w:hAnsi="Times New Roman" w:cs="Times New Roman"/>
        </w:rPr>
        <w:t>A</w:t>
      </w:r>
      <w:r w:rsidR="002766D4" w:rsidRPr="002766D4">
        <w:rPr>
          <w:rFonts w:ascii="Times New Roman" w:hAnsi="Times New Roman" w:cs="Times New Roman"/>
          <w:smallCaps/>
        </w:rPr>
        <w:t>rranz</w:t>
      </w:r>
      <w:r w:rsidR="002766D4">
        <w:rPr>
          <w:rFonts w:ascii="Times New Roman" w:hAnsi="Times New Roman" w:cs="Times New Roman"/>
        </w:rPr>
        <w:t xml:space="preserve">, </w:t>
      </w:r>
      <w:r w:rsidR="002766D4">
        <w:rPr>
          <w:rFonts w:ascii="Times New Roman" w:hAnsi="Times New Roman" w:cs="Times New Roman"/>
          <w:i/>
          <w:iCs/>
        </w:rPr>
        <w:t xml:space="preserve">Restitución, </w:t>
      </w:r>
      <w:r w:rsidR="002766D4">
        <w:rPr>
          <w:rFonts w:ascii="Times New Roman" w:hAnsi="Times New Roman" w:cs="Times New Roman"/>
        </w:rPr>
        <w:t xml:space="preserve">p. 470, nota 377, que “no parece adecuado asignar al donante el riesgo de depreciación de los bienes”. </w:t>
      </w:r>
      <w:r>
        <w:rPr>
          <w:rFonts w:ascii="Times New Roman" w:hAnsi="Times New Roman" w:cs="Times New Roman"/>
        </w:rPr>
        <w:t xml:space="preserve">En contra de esta opción, y a favor del valor actual al tiempo de la revocación, </w:t>
      </w:r>
      <w:r w:rsidRPr="00924ADF">
        <w:rPr>
          <w:rFonts w:ascii="Times New Roman" w:hAnsi="Times New Roman" w:cs="Times New Roman"/>
        </w:rPr>
        <w:t>M</w:t>
      </w:r>
      <w:r w:rsidRPr="00F10CC3">
        <w:rPr>
          <w:rFonts w:ascii="Times New Roman" w:hAnsi="Times New Roman" w:cs="Times New Roman"/>
          <w:smallCaps/>
        </w:rPr>
        <w:t xml:space="preserve">onserrat </w:t>
      </w:r>
      <w:r w:rsidRPr="00924ADF">
        <w:rPr>
          <w:rFonts w:ascii="Times New Roman" w:hAnsi="Times New Roman" w:cs="Times New Roman"/>
        </w:rPr>
        <w:t>V</w:t>
      </w:r>
      <w:r w:rsidRPr="00F10CC3">
        <w:rPr>
          <w:rFonts w:ascii="Times New Roman" w:hAnsi="Times New Roman" w:cs="Times New Roman"/>
          <w:smallCaps/>
        </w:rPr>
        <w:t>alero</w:t>
      </w:r>
      <w:r>
        <w:rPr>
          <w:rFonts w:ascii="Times New Roman" w:hAnsi="Times New Roman" w:cs="Times New Roman"/>
        </w:rPr>
        <w:t xml:space="preserve">, </w:t>
      </w:r>
      <w:r>
        <w:rPr>
          <w:rFonts w:ascii="Times New Roman" w:hAnsi="Times New Roman" w:cs="Times New Roman"/>
          <w:i/>
          <w:iCs/>
        </w:rPr>
        <w:t xml:space="preserve">Derechos reales, </w:t>
      </w:r>
      <w:r>
        <w:rPr>
          <w:rFonts w:ascii="Times New Roman" w:hAnsi="Times New Roman" w:cs="Times New Roman"/>
        </w:rPr>
        <w:t>p. 158.</w:t>
      </w:r>
      <w:r w:rsidR="002766D4">
        <w:rPr>
          <w:rFonts w:ascii="Times New Roman" w:hAnsi="Times New Roman" w:cs="Times New Roman"/>
        </w:rPr>
        <w:t xml:space="preserve"> </w:t>
      </w:r>
      <w:r w:rsidR="00924ADF">
        <w:rPr>
          <w:rFonts w:ascii="Times New Roman" w:hAnsi="Times New Roman" w:cs="Times New Roman"/>
        </w:rPr>
        <w:t>El valor que restituir</w:t>
      </w:r>
      <w:r w:rsidR="002766D4">
        <w:rPr>
          <w:rFonts w:ascii="Times New Roman" w:hAnsi="Times New Roman" w:cs="Times New Roman"/>
        </w:rPr>
        <w:t xml:space="preserve"> debe ser el real o de mercado (</w:t>
      </w:r>
      <w:r w:rsidR="002766D4" w:rsidRPr="002766D4">
        <w:rPr>
          <w:rFonts w:ascii="Times New Roman" w:hAnsi="Times New Roman" w:cs="Times New Roman"/>
          <w:smallCaps/>
        </w:rPr>
        <w:t>Carrasco Perera</w:t>
      </w:r>
      <w:r w:rsidR="002766D4">
        <w:rPr>
          <w:rFonts w:ascii="Times New Roman" w:hAnsi="Times New Roman" w:cs="Times New Roman"/>
        </w:rPr>
        <w:t>, “Restitución de provechos”, p. 97).</w:t>
      </w:r>
    </w:p>
  </w:footnote>
  <w:footnote w:id="57">
    <w:p w14:paraId="7104C33E" w14:textId="61AE38FD" w:rsidR="00CC6B2F" w:rsidRPr="00CC6B2F" w:rsidRDefault="00CC6B2F">
      <w:pPr>
        <w:pStyle w:val="Textonotapie"/>
        <w:rPr>
          <w:rFonts w:ascii="Times New Roman" w:hAnsi="Times New Roman" w:cs="Times New Roman"/>
        </w:rPr>
      </w:pPr>
      <w:r w:rsidRPr="00CC6B2F">
        <w:rPr>
          <w:rStyle w:val="Refdenotaalpie"/>
          <w:rFonts w:ascii="Times New Roman" w:hAnsi="Times New Roman" w:cs="Times New Roman"/>
        </w:rPr>
        <w:footnoteRef/>
      </w:r>
      <w:r w:rsidRPr="00CC6B2F">
        <w:rPr>
          <w:rFonts w:ascii="Times New Roman" w:hAnsi="Times New Roman" w:cs="Times New Roman"/>
        </w:rPr>
        <w:t xml:space="preserve"> </w:t>
      </w:r>
      <w:r>
        <w:rPr>
          <w:rFonts w:ascii="Times New Roman" w:hAnsi="Times New Roman" w:cs="Times New Roman"/>
        </w:rPr>
        <w:t xml:space="preserve">Se muestra de acuerdo </w:t>
      </w:r>
      <w:r w:rsidRPr="00924ADF">
        <w:rPr>
          <w:rFonts w:ascii="Times New Roman" w:hAnsi="Times New Roman" w:cs="Times New Roman"/>
        </w:rPr>
        <w:t>L</w:t>
      </w:r>
      <w:r w:rsidRPr="00CC6B2F">
        <w:rPr>
          <w:rFonts w:ascii="Times New Roman" w:hAnsi="Times New Roman" w:cs="Times New Roman"/>
          <w:smallCaps/>
        </w:rPr>
        <w:t xml:space="preserve">arrondo </w:t>
      </w:r>
      <w:proofErr w:type="spellStart"/>
      <w:r w:rsidRPr="00924ADF">
        <w:rPr>
          <w:rFonts w:ascii="Times New Roman" w:hAnsi="Times New Roman" w:cs="Times New Roman"/>
        </w:rPr>
        <w:t>L</w:t>
      </w:r>
      <w:r w:rsidRPr="00CC6B2F">
        <w:rPr>
          <w:rFonts w:ascii="Times New Roman" w:hAnsi="Times New Roman" w:cs="Times New Roman"/>
          <w:smallCaps/>
        </w:rPr>
        <w:t>izarraga</w:t>
      </w:r>
      <w:proofErr w:type="spellEnd"/>
      <w:r>
        <w:rPr>
          <w:rFonts w:ascii="Times New Roman" w:hAnsi="Times New Roman" w:cs="Times New Roman"/>
        </w:rPr>
        <w:t>, art. 531-15, p. 218-219.</w:t>
      </w:r>
    </w:p>
  </w:footnote>
  <w:footnote w:id="58">
    <w:p w14:paraId="151B397E" w14:textId="6B21D61C" w:rsidR="009604F2" w:rsidRPr="009604F2" w:rsidRDefault="009604F2" w:rsidP="002766D4">
      <w:pPr>
        <w:pStyle w:val="Textonotapie"/>
        <w:jc w:val="both"/>
        <w:rPr>
          <w:rFonts w:ascii="Times New Roman" w:hAnsi="Times New Roman" w:cs="Times New Roman"/>
        </w:rPr>
      </w:pPr>
      <w:r w:rsidRPr="009604F2">
        <w:rPr>
          <w:rStyle w:val="Refdenotaalpie"/>
          <w:rFonts w:ascii="Times New Roman" w:hAnsi="Times New Roman" w:cs="Times New Roman"/>
        </w:rPr>
        <w:footnoteRef/>
      </w:r>
      <w:r w:rsidRPr="009604F2">
        <w:rPr>
          <w:rFonts w:ascii="Times New Roman" w:hAnsi="Times New Roman" w:cs="Times New Roman"/>
        </w:rPr>
        <w:t xml:space="preserve"> Lo mismo para el Código civil </w:t>
      </w:r>
      <w:r w:rsidRPr="002766D4">
        <w:rPr>
          <w:rFonts w:ascii="Times New Roman" w:hAnsi="Times New Roman" w:cs="Times New Roman"/>
          <w:smallCaps/>
        </w:rPr>
        <w:t>Díaz Alabart</w:t>
      </w:r>
      <w:r w:rsidRPr="009604F2">
        <w:rPr>
          <w:rFonts w:ascii="Times New Roman" w:hAnsi="Times New Roman" w:cs="Times New Roman"/>
        </w:rPr>
        <w:t>, S.</w:t>
      </w:r>
      <w:r>
        <w:rPr>
          <w:rFonts w:ascii="Times New Roman" w:hAnsi="Times New Roman" w:cs="Times New Roman"/>
        </w:rPr>
        <w:t xml:space="preserve">, art. 645, en Ministerio de Justicia, </w:t>
      </w:r>
      <w:r>
        <w:rPr>
          <w:rFonts w:ascii="Times New Roman" w:hAnsi="Times New Roman" w:cs="Times New Roman"/>
          <w:i/>
          <w:iCs/>
        </w:rPr>
        <w:t xml:space="preserve">Comentario del Código civil, </w:t>
      </w:r>
      <w:r>
        <w:rPr>
          <w:rFonts w:ascii="Times New Roman" w:hAnsi="Times New Roman" w:cs="Times New Roman"/>
        </w:rPr>
        <w:t>I, Madrid, 1991, p. 1635.</w:t>
      </w:r>
      <w:r w:rsidR="002766D4">
        <w:rPr>
          <w:rFonts w:ascii="Times New Roman" w:hAnsi="Times New Roman" w:cs="Times New Roman"/>
        </w:rPr>
        <w:t xml:space="preserve"> De otra opinión parece </w:t>
      </w:r>
      <w:r w:rsidR="002766D4" w:rsidRPr="00924ADF">
        <w:rPr>
          <w:rFonts w:ascii="Times New Roman" w:hAnsi="Times New Roman" w:cs="Times New Roman"/>
        </w:rPr>
        <w:t>C</w:t>
      </w:r>
      <w:r w:rsidR="002766D4" w:rsidRPr="002766D4">
        <w:rPr>
          <w:rFonts w:ascii="Times New Roman" w:hAnsi="Times New Roman" w:cs="Times New Roman"/>
          <w:smallCaps/>
        </w:rPr>
        <w:t xml:space="preserve">arrasco </w:t>
      </w:r>
      <w:r w:rsidR="002766D4" w:rsidRPr="00924ADF">
        <w:rPr>
          <w:rFonts w:ascii="Times New Roman" w:hAnsi="Times New Roman" w:cs="Times New Roman"/>
        </w:rPr>
        <w:t>P</w:t>
      </w:r>
      <w:r w:rsidR="002766D4" w:rsidRPr="002766D4">
        <w:rPr>
          <w:rFonts w:ascii="Times New Roman" w:hAnsi="Times New Roman" w:cs="Times New Roman"/>
          <w:smallCaps/>
        </w:rPr>
        <w:t>erera</w:t>
      </w:r>
      <w:r w:rsidR="002766D4">
        <w:rPr>
          <w:rFonts w:ascii="Times New Roman" w:hAnsi="Times New Roman" w:cs="Times New Roman"/>
        </w:rPr>
        <w:t>, “Restitución de provechos”, p.</w:t>
      </w:r>
      <w:r w:rsidR="002766D4">
        <w:rPr>
          <w:rFonts w:ascii="Times New Roman" w:hAnsi="Times New Roman" w:cs="Times New Roman"/>
        </w:rPr>
        <w:t xml:space="preserve"> 110, por cuanto entiende que en tal caso procede la restitución del valor.</w:t>
      </w:r>
    </w:p>
  </w:footnote>
  <w:footnote w:id="59">
    <w:p w14:paraId="0292EE3F" w14:textId="444DB397" w:rsidR="00082588" w:rsidRPr="00082588" w:rsidRDefault="00082588" w:rsidP="00082588">
      <w:pPr>
        <w:pStyle w:val="Textonotapie"/>
        <w:jc w:val="both"/>
        <w:rPr>
          <w:rFonts w:ascii="Times New Roman" w:hAnsi="Times New Roman" w:cs="Times New Roman"/>
          <w:iCs/>
        </w:rPr>
      </w:pPr>
      <w:r w:rsidRPr="00082588">
        <w:rPr>
          <w:rStyle w:val="Refdenotaalpie"/>
          <w:rFonts w:ascii="Times New Roman" w:hAnsi="Times New Roman" w:cs="Times New Roman"/>
        </w:rPr>
        <w:footnoteRef/>
      </w:r>
      <w:r w:rsidRPr="00082588">
        <w:rPr>
          <w:rFonts w:ascii="Times New Roman" w:hAnsi="Times New Roman" w:cs="Times New Roman"/>
        </w:rPr>
        <w:t xml:space="preserve"> </w:t>
      </w:r>
      <w:r>
        <w:rPr>
          <w:rFonts w:ascii="Times New Roman" w:hAnsi="Times New Roman" w:cs="Times New Roman"/>
        </w:rPr>
        <w:t xml:space="preserve">De manera distinta, entienden </w:t>
      </w:r>
      <w:r w:rsidRPr="00924ADF">
        <w:rPr>
          <w:rFonts w:ascii="Times New Roman" w:hAnsi="Times New Roman" w:cs="Times New Roman"/>
          <w:iCs/>
        </w:rPr>
        <w:t>P</w:t>
      </w:r>
      <w:r w:rsidRPr="00255833">
        <w:rPr>
          <w:rFonts w:ascii="Times New Roman" w:hAnsi="Times New Roman" w:cs="Times New Roman"/>
          <w:iCs/>
          <w:smallCaps/>
        </w:rPr>
        <w:t xml:space="preserve">uig </w:t>
      </w:r>
      <w:r w:rsidRPr="00924ADF">
        <w:rPr>
          <w:rFonts w:ascii="Times New Roman" w:hAnsi="Times New Roman" w:cs="Times New Roman"/>
          <w:iCs/>
        </w:rPr>
        <w:t>F</w:t>
      </w:r>
      <w:r w:rsidRPr="00255833">
        <w:rPr>
          <w:rFonts w:ascii="Times New Roman" w:hAnsi="Times New Roman" w:cs="Times New Roman"/>
          <w:iCs/>
          <w:smallCaps/>
        </w:rPr>
        <w:t>erriol</w:t>
      </w:r>
      <w:r>
        <w:rPr>
          <w:rFonts w:ascii="Times New Roman" w:hAnsi="Times New Roman" w:cs="Times New Roman"/>
          <w:iCs/>
        </w:rPr>
        <w:t>/</w:t>
      </w:r>
      <w:r w:rsidRPr="00924ADF">
        <w:rPr>
          <w:rFonts w:ascii="Times New Roman" w:hAnsi="Times New Roman" w:cs="Times New Roman"/>
          <w:iCs/>
        </w:rPr>
        <w:t>R</w:t>
      </w:r>
      <w:r w:rsidRPr="00082588">
        <w:rPr>
          <w:rFonts w:ascii="Times New Roman" w:hAnsi="Times New Roman" w:cs="Times New Roman"/>
          <w:iCs/>
          <w:smallCaps/>
        </w:rPr>
        <w:t xml:space="preserve">oca </w:t>
      </w:r>
      <w:proofErr w:type="spellStart"/>
      <w:r w:rsidRPr="00924ADF">
        <w:rPr>
          <w:rFonts w:ascii="Times New Roman" w:hAnsi="Times New Roman" w:cs="Times New Roman"/>
          <w:iCs/>
        </w:rPr>
        <w:t>T</w:t>
      </w:r>
      <w:r w:rsidRPr="00082588">
        <w:rPr>
          <w:rFonts w:ascii="Times New Roman" w:hAnsi="Times New Roman" w:cs="Times New Roman"/>
          <w:iCs/>
          <w:smallCaps/>
        </w:rPr>
        <w:t>rias</w:t>
      </w:r>
      <w:proofErr w:type="spellEnd"/>
      <w:r>
        <w:rPr>
          <w:rFonts w:ascii="Times New Roman" w:hAnsi="Times New Roman" w:cs="Times New Roman"/>
          <w:iCs/>
        </w:rPr>
        <w:t xml:space="preserve">, </w:t>
      </w:r>
      <w:proofErr w:type="spellStart"/>
      <w:r>
        <w:rPr>
          <w:rFonts w:ascii="Times New Roman" w:hAnsi="Times New Roman" w:cs="Times New Roman"/>
          <w:i/>
        </w:rPr>
        <w:t>Institucions</w:t>
      </w:r>
      <w:proofErr w:type="spellEnd"/>
      <w:r>
        <w:rPr>
          <w:rFonts w:ascii="Times New Roman" w:hAnsi="Times New Roman" w:cs="Times New Roman"/>
          <w:i/>
        </w:rPr>
        <w:t xml:space="preserve">, </w:t>
      </w:r>
      <w:r>
        <w:rPr>
          <w:rFonts w:ascii="Times New Roman" w:hAnsi="Times New Roman" w:cs="Times New Roman"/>
          <w:iCs/>
        </w:rPr>
        <w:t>p. 200, que los actos de enajenación y gravamen tras la notificación fehaciente son nulos.</w:t>
      </w:r>
    </w:p>
  </w:footnote>
  <w:footnote w:id="60">
    <w:p w14:paraId="51DD0183" w14:textId="7751AD2B" w:rsidR="00BB61DA" w:rsidRPr="0028589B" w:rsidRDefault="00BB61DA" w:rsidP="0028589B">
      <w:pPr>
        <w:pStyle w:val="Textonotapie"/>
        <w:jc w:val="both"/>
        <w:rPr>
          <w:rFonts w:ascii="Times New Roman" w:hAnsi="Times New Roman" w:cs="Times New Roman"/>
          <w:iCs/>
        </w:rPr>
      </w:pPr>
      <w:r w:rsidRPr="00BB61DA">
        <w:rPr>
          <w:rStyle w:val="Refdenotaalpie"/>
          <w:rFonts w:ascii="Times New Roman" w:hAnsi="Times New Roman" w:cs="Times New Roman"/>
        </w:rPr>
        <w:footnoteRef/>
      </w:r>
      <w:r w:rsidRPr="00BB61DA">
        <w:rPr>
          <w:rFonts w:ascii="Times New Roman" w:hAnsi="Times New Roman" w:cs="Times New Roman"/>
        </w:rPr>
        <w:t xml:space="preserve"> </w:t>
      </w:r>
      <w:r w:rsidRPr="00924ADF">
        <w:rPr>
          <w:rFonts w:ascii="Times New Roman" w:hAnsi="Times New Roman" w:cs="Times New Roman"/>
        </w:rPr>
        <w:t>D</w:t>
      </w:r>
      <w:r w:rsidRPr="0028589B">
        <w:rPr>
          <w:rFonts w:ascii="Times New Roman" w:hAnsi="Times New Roman" w:cs="Times New Roman"/>
          <w:smallCaps/>
        </w:rPr>
        <w:t>íez-</w:t>
      </w:r>
      <w:r w:rsidRPr="00924ADF">
        <w:rPr>
          <w:rFonts w:ascii="Times New Roman" w:hAnsi="Times New Roman" w:cs="Times New Roman"/>
        </w:rPr>
        <w:t>P</w:t>
      </w:r>
      <w:r w:rsidRPr="0028589B">
        <w:rPr>
          <w:rFonts w:ascii="Times New Roman" w:hAnsi="Times New Roman" w:cs="Times New Roman"/>
          <w:smallCaps/>
        </w:rPr>
        <w:t>icazo</w:t>
      </w:r>
      <w:r>
        <w:rPr>
          <w:rFonts w:ascii="Times New Roman" w:hAnsi="Times New Roman" w:cs="Times New Roman"/>
        </w:rPr>
        <w:t xml:space="preserve">, L., </w:t>
      </w:r>
      <w:r w:rsidRPr="00924ADF">
        <w:rPr>
          <w:rFonts w:ascii="Times New Roman" w:hAnsi="Times New Roman" w:cs="Times New Roman"/>
        </w:rPr>
        <w:t>G</w:t>
      </w:r>
      <w:r w:rsidRPr="0028589B">
        <w:rPr>
          <w:rFonts w:ascii="Times New Roman" w:hAnsi="Times New Roman" w:cs="Times New Roman"/>
          <w:smallCaps/>
        </w:rPr>
        <w:t>ullón</w:t>
      </w:r>
      <w:r>
        <w:rPr>
          <w:rFonts w:ascii="Times New Roman" w:hAnsi="Times New Roman" w:cs="Times New Roman"/>
        </w:rPr>
        <w:t xml:space="preserve">, A., </w:t>
      </w:r>
      <w:r>
        <w:rPr>
          <w:rFonts w:ascii="Times New Roman" w:hAnsi="Times New Roman" w:cs="Times New Roman"/>
          <w:i/>
          <w:iCs/>
        </w:rPr>
        <w:t xml:space="preserve">Sistema de derecho civil, </w:t>
      </w:r>
      <w:r>
        <w:rPr>
          <w:rFonts w:ascii="Times New Roman" w:hAnsi="Times New Roman" w:cs="Times New Roman"/>
        </w:rPr>
        <w:t xml:space="preserve">II, 8ª ed., Madrid, 1999, p. 313, a quienes sigue </w:t>
      </w:r>
      <w:proofErr w:type="spellStart"/>
      <w:r w:rsidRPr="00924ADF">
        <w:rPr>
          <w:rFonts w:ascii="Times New Roman" w:hAnsi="Times New Roman" w:cs="Times New Roman"/>
        </w:rPr>
        <w:t>G</w:t>
      </w:r>
      <w:r w:rsidRPr="0028589B">
        <w:rPr>
          <w:rFonts w:ascii="Times New Roman" w:hAnsi="Times New Roman" w:cs="Times New Roman"/>
          <w:smallCaps/>
        </w:rPr>
        <w:t>ramunt</w:t>
      </w:r>
      <w:proofErr w:type="spellEnd"/>
      <w:r w:rsidRPr="0028589B">
        <w:rPr>
          <w:rFonts w:ascii="Times New Roman" w:hAnsi="Times New Roman" w:cs="Times New Roman"/>
          <w:smallCaps/>
        </w:rPr>
        <w:t xml:space="preserve"> </w:t>
      </w:r>
      <w:proofErr w:type="spellStart"/>
      <w:r w:rsidRPr="00924ADF">
        <w:rPr>
          <w:rFonts w:ascii="Times New Roman" w:hAnsi="Times New Roman" w:cs="Times New Roman"/>
        </w:rPr>
        <w:t>F</w:t>
      </w:r>
      <w:r w:rsidRPr="0028589B">
        <w:rPr>
          <w:rFonts w:ascii="Times New Roman" w:hAnsi="Times New Roman" w:cs="Times New Roman"/>
          <w:smallCaps/>
        </w:rPr>
        <w:t>ombuena</w:t>
      </w:r>
      <w:proofErr w:type="spellEnd"/>
      <w:r>
        <w:rPr>
          <w:rFonts w:ascii="Times New Roman" w:hAnsi="Times New Roman" w:cs="Times New Roman"/>
        </w:rPr>
        <w:t xml:space="preserve">, M.D., “Reflexiones en torno a la revocación de las donaciones”, en J.M. González Porras, F.P. Méndez </w:t>
      </w:r>
      <w:r w:rsidR="0028589B">
        <w:rPr>
          <w:rFonts w:ascii="Times New Roman" w:hAnsi="Times New Roman" w:cs="Times New Roman"/>
        </w:rPr>
        <w:t xml:space="preserve">González (coord.), </w:t>
      </w:r>
      <w:r w:rsidR="0028589B">
        <w:rPr>
          <w:rFonts w:ascii="Times New Roman" w:hAnsi="Times New Roman" w:cs="Times New Roman"/>
          <w:i/>
        </w:rPr>
        <w:t xml:space="preserve">Libro Homenaje al Profesor Manuel Albaladejo García, </w:t>
      </w:r>
      <w:r w:rsidR="0028589B">
        <w:rPr>
          <w:rFonts w:ascii="Times New Roman" w:hAnsi="Times New Roman" w:cs="Times New Roman"/>
          <w:iCs/>
        </w:rPr>
        <w:t>I, Murcia, 2004, p. 2222.</w:t>
      </w:r>
    </w:p>
  </w:footnote>
  <w:footnote w:id="61">
    <w:p w14:paraId="264FD099" w14:textId="058F3A9C" w:rsidR="00874F00" w:rsidRPr="00874F00" w:rsidRDefault="00874F00">
      <w:pPr>
        <w:pStyle w:val="Textonotapie"/>
        <w:rPr>
          <w:rFonts w:ascii="Times New Roman" w:hAnsi="Times New Roman" w:cs="Times New Roman"/>
        </w:rPr>
      </w:pPr>
      <w:r w:rsidRPr="00874F00">
        <w:rPr>
          <w:rStyle w:val="Refdenotaalpie"/>
          <w:rFonts w:ascii="Times New Roman" w:hAnsi="Times New Roman" w:cs="Times New Roman"/>
        </w:rPr>
        <w:footnoteRef/>
      </w:r>
      <w:r w:rsidRPr="00874F00">
        <w:rPr>
          <w:rFonts w:ascii="Times New Roman" w:hAnsi="Times New Roman" w:cs="Times New Roman"/>
        </w:rPr>
        <w:t xml:space="preserve"> </w:t>
      </w:r>
      <w:r>
        <w:rPr>
          <w:rFonts w:ascii="Times New Roman" w:hAnsi="Times New Roman" w:cs="Times New Roman"/>
        </w:rPr>
        <w:t xml:space="preserve">En el mismo sentido, </w:t>
      </w:r>
      <w:proofErr w:type="spellStart"/>
      <w:r w:rsidRPr="00874F00">
        <w:rPr>
          <w:rFonts w:ascii="Times New Roman" w:hAnsi="Times New Roman" w:cs="Times New Roman"/>
          <w:smallCaps/>
        </w:rPr>
        <w:t>Espiau</w:t>
      </w:r>
      <w:proofErr w:type="spellEnd"/>
      <w:r w:rsidRPr="00874F00">
        <w:rPr>
          <w:rFonts w:ascii="Times New Roman" w:hAnsi="Times New Roman" w:cs="Times New Roman"/>
          <w:smallCaps/>
        </w:rPr>
        <w:t xml:space="preserve"> </w:t>
      </w:r>
      <w:proofErr w:type="spellStart"/>
      <w:r w:rsidRPr="00874F00">
        <w:rPr>
          <w:rFonts w:ascii="Times New Roman" w:hAnsi="Times New Roman" w:cs="Times New Roman"/>
          <w:smallCaps/>
        </w:rPr>
        <w:t>Espiau</w:t>
      </w:r>
      <w:proofErr w:type="spellEnd"/>
      <w:r w:rsidRPr="00874F00">
        <w:rPr>
          <w:rFonts w:ascii="Times New Roman" w:hAnsi="Times New Roman" w:cs="Times New Roman"/>
          <w:smallCaps/>
        </w:rPr>
        <w:t>,</w:t>
      </w:r>
      <w:r>
        <w:rPr>
          <w:rFonts w:ascii="Times New Roman" w:hAnsi="Times New Roman" w:cs="Times New Roman"/>
        </w:rPr>
        <w:t xml:space="preserve"> </w:t>
      </w:r>
      <w:r>
        <w:rPr>
          <w:rFonts w:ascii="Times New Roman" w:hAnsi="Times New Roman" w:cs="Times New Roman"/>
          <w:i/>
          <w:iCs/>
        </w:rPr>
        <w:t>L</w:t>
      </w:r>
      <w:r>
        <w:rPr>
          <w:rFonts w:ascii="Times New Roman" w:hAnsi="Times New Roman" w:cs="Times New Roman"/>
          <w:i/>
        </w:rPr>
        <w:t xml:space="preserve">a revocabilidad, </w:t>
      </w:r>
      <w:r>
        <w:rPr>
          <w:rFonts w:ascii="Times New Roman" w:hAnsi="Times New Roman" w:cs="Times New Roman"/>
          <w:iCs/>
        </w:rPr>
        <w:t>p. 15</w:t>
      </w:r>
      <w:r>
        <w:rPr>
          <w:rFonts w:ascii="Times New Roman" w:hAnsi="Times New Roman" w:cs="Times New Roman"/>
          <w:iCs/>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1653D"/>
    <w:multiLevelType w:val="hybridMultilevel"/>
    <w:tmpl w:val="F560F9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4491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0C"/>
    <w:rsid w:val="00035B76"/>
    <w:rsid w:val="0003617A"/>
    <w:rsid w:val="000413B9"/>
    <w:rsid w:val="00082588"/>
    <w:rsid w:val="000D764A"/>
    <w:rsid w:val="000E2A67"/>
    <w:rsid w:val="000F1B30"/>
    <w:rsid w:val="00106810"/>
    <w:rsid w:val="0016728D"/>
    <w:rsid w:val="001B132D"/>
    <w:rsid w:val="001E6464"/>
    <w:rsid w:val="001E72BF"/>
    <w:rsid w:val="001F010C"/>
    <w:rsid w:val="00200E10"/>
    <w:rsid w:val="00251943"/>
    <w:rsid w:val="0025548C"/>
    <w:rsid w:val="00255833"/>
    <w:rsid w:val="0026401D"/>
    <w:rsid w:val="002766D4"/>
    <w:rsid w:val="0028589B"/>
    <w:rsid w:val="002955D4"/>
    <w:rsid w:val="002A3F60"/>
    <w:rsid w:val="002B2E60"/>
    <w:rsid w:val="002C6951"/>
    <w:rsid w:val="002F18CD"/>
    <w:rsid w:val="00305A7A"/>
    <w:rsid w:val="003340FC"/>
    <w:rsid w:val="00372FBC"/>
    <w:rsid w:val="00396E52"/>
    <w:rsid w:val="004263D4"/>
    <w:rsid w:val="00430953"/>
    <w:rsid w:val="00465515"/>
    <w:rsid w:val="004A0551"/>
    <w:rsid w:val="004B0A15"/>
    <w:rsid w:val="004F7433"/>
    <w:rsid w:val="00546FEB"/>
    <w:rsid w:val="00566D54"/>
    <w:rsid w:val="005909B3"/>
    <w:rsid w:val="005C33E7"/>
    <w:rsid w:val="005E1BCC"/>
    <w:rsid w:val="005F75A8"/>
    <w:rsid w:val="006112DD"/>
    <w:rsid w:val="00630CE3"/>
    <w:rsid w:val="00647273"/>
    <w:rsid w:val="00672C64"/>
    <w:rsid w:val="00694A00"/>
    <w:rsid w:val="006C4621"/>
    <w:rsid w:val="006E290F"/>
    <w:rsid w:val="007207F4"/>
    <w:rsid w:val="00723944"/>
    <w:rsid w:val="007743C3"/>
    <w:rsid w:val="007B5D9D"/>
    <w:rsid w:val="007F05EF"/>
    <w:rsid w:val="0080664C"/>
    <w:rsid w:val="008531DC"/>
    <w:rsid w:val="00874F00"/>
    <w:rsid w:val="008C169C"/>
    <w:rsid w:val="008D2537"/>
    <w:rsid w:val="009106BF"/>
    <w:rsid w:val="00924ADF"/>
    <w:rsid w:val="00941229"/>
    <w:rsid w:val="009604F2"/>
    <w:rsid w:val="009E67E3"/>
    <w:rsid w:val="00A0284E"/>
    <w:rsid w:val="00A033B4"/>
    <w:rsid w:val="00A153BF"/>
    <w:rsid w:val="00A26902"/>
    <w:rsid w:val="00A33162"/>
    <w:rsid w:val="00A4174B"/>
    <w:rsid w:val="00A639F8"/>
    <w:rsid w:val="00A7462E"/>
    <w:rsid w:val="00A800BC"/>
    <w:rsid w:val="00AC06B1"/>
    <w:rsid w:val="00AE775A"/>
    <w:rsid w:val="00B15914"/>
    <w:rsid w:val="00B6077F"/>
    <w:rsid w:val="00B83CA8"/>
    <w:rsid w:val="00BA7B19"/>
    <w:rsid w:val="00BB61DA"/>
    <w:rsid w:val="00C03A6C"/>
    <w:rsid w:val="00C253B1"/>
    <w:rsid w:val="00C33E82"/>
    <w:rsid w:val="00C35907"/>
    <w:rsid w:val="00C66C3D"/>
    <w:rsid w:val="00C759BF"/>
    <w:rsid w:val="00CB06B3"/>
    <w:rsid w:val="00CB6E53"/>
    <w:rsid w:val="00CC39B7"/>
    <w:rsid w:val="00CC6B2F"/>
    <w:rsid w:val="00CC7A66"/>
    <w:rsid w:val="00CD6F04"/>
    <w:rsid w:val="00D03924"/>
    <w:rsid w:val="00D4185A"/>
    <w:rsid w:val="00D726E5"/>
    <w:rsid w:val="00DB5948"/>
    <w:rsid w:val="00DE17FC"/>
    <w:rsid w:val="00DE5F3B"/>
    <w:rsid w:val="00E7167D"/>
    <w:rsid w:val="00EE28ED"/>
    <w:rsid w:val="00EE7BBD"/>
    <w:rsid w:val="00F061DE"/>
    <w:rsid w:val="00F10CC3"/>
    <w:rsid w:val="00F14A47"/>
    <w:rsid w:val="00F4493A"/>
    <w:rsid w:val="00F75C4D"/>
    <w:rsid w:val="00FA17B2"/>
    <w:rsid w:val="00FA263E"/>
    <w:rsid w:val="00FD24C9"/>
    <w:rsid w:val="00FD7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80A1"/>
  <w15:chartTrackingRefBased/>
  <w15:docId w15:val="{168F5985-7558-4A47-98AF-9F17E1E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0C"/>
    <w:pPr>
      <w:spacing w:line="259" w:lineRule="auto"/>
    </w:pPr>
    <w:rPr>
      <w:sz w:val="22"/>
      <w:szCs w:val="22"/>
    </w:rPr>
  </w:style>
  <w:style w:type="paragraph" w:styleId="Ttulo1">
    <w:name w:val="heading 1"/>
    <w:basedOn w:val="Normal"/>
    <w:next w:val="Normal"/>
    <w:link w:val="Ttulo1Car"/>
    <w:uiPriority w:val="9"/>
    <w:qFormat/>
    <w:rsid w:val="001F010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010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010C"/>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010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1F010C"/>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1F010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1F010C"/>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1F010C"/>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1F010C"/>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01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01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01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01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01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01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01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01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010C"/>
    <w:rPr>
      <w:rFonts w:eastAsiaTheme="majorEastAsia" w:cstheme="majorBidi"/>
      <w:color w:val="272727" w:themeColor="text1" w:themeTint="D8"/>
    </w:rPr>
  </w:style>
  <w:style w:type="paragraph" w:styleId="Ttulo">
    <w:name w:val="Title"/>
    <w:basedOn w:val="Normal"/>
    <w:next w:val="Normal"/>
    <w:link w:val="TtuloCar"/>
    <w:uiPriority w:val="10"/>
    <w:qFormat/>
    <w:rsid w:val="001F0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01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010C"/>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01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010C"/>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1F010C"/>
    <w:rPr>
      <w:i/>
      <w:iCs/>
      <w:color w:val="404040" w:themeColor="text1" w:themeTint="BF"/>
    </w:rPr>
  </w:style>
  <w:style w:type="paragraph" w:styleId="Prrafodelista">
    <w:name w:val="List Paragraph"/>
    <w:basedOn w:val="Normal"/>
    <w:uiPriority w:val="34"/>
    <w:qFormat/>
    <w:rsid w:val="001F010C"/>
    <w:pPr>
      <w:spacing w:line="278" w:lineRule="auto"/>
      <w:ind w:left="720"/>
      <w:contextualSpacing/>
    </w:pPr>
    <w:rPr>
      <w:sz w:val="24"/>
      <w:szCs w:val="24"/>
    </w:rPr>
  </w:style>
  <w:style w:type="character" w:styleId="nfasisintenso">
    <w:name w:val="Intense Emphasis"/>
    <w:basedOn w:val="Fuentedeprrafopredeter"/>
    <w:uiPriority w:val="21"/>
    <w:qFormat/>
    <w:rsid w:val="001F010C"/>
    <w:rPr>
      <w:i/>
      <w:iCs/>
      <w:color w:val="0F4761" w:themeColor="accent1" w:themeShade="BF"/>
    </w:rPr>
  </w:style>
  <w:style w:type="paragraph" w:styleId="Citadestacada">
    <w:name w:val="Intense Quote"/>
    <w:basedOn w:val="Normal"/>
    <w:next w:val="Normal"/>
    <w:link w:val="CitadestacadaCar"/>
    <w:uiPriority w:val="30"/>
    <w:qFormat/>
    <w:rsid w:val="001F010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1F010C"/>
    <w:rPr>
      <w:i/>
      <w:iCs/>
      <w:color w:val="0F4761" w:themeColor="accent1" w:themeShade="BF"/>
    </w:rPr>
  </w:style>
  <w:style w:type="character" w:styleId="Referenciaintensa">
    <w:name w:val="Intense Reference"/>
    <w:basedOn w:val="Fuentedeprrafopredeter"/>
    <w:uiPriority w:val="32"/>
    <w:qFormat/>
    <w:rsid w:val="001F010C"/>
    <w:rPr>
      <w:b/>
      <w:bCs/>
      <w:smallCaps/>
      <w:color w:val="0F4761" w:themeColor="accent1" w:themeShade="BF"/>
      <w:spacing w:val="5"/>
    </w:rPr>
  </w:style>
  <w:style w:type="paragraph" w:styleId="Textonotapie">
    <w:name w:val="footnote text"/>
    <w:basedOn w:val="Normal"/>
    <w:link w:val="TextonotapieCar"/>
    <w:uiPriority w:val="99"/>
    <w:semiHidden/>
    <w:unhideWhenUsed/>
    <w:rsid w:val="00CC39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39B7"/>
    <w:rPr>
      <w:sz w:val="20"/>
      <w:szCs w:val="20"/>
    </w:rPr>
  </w:style>
  <w:style w:type="character" w:styleId="Refdenotaalpie">
    <w:name w:val="footnote reference"/>
    <w:basedOn w:val="Fuentedeprrafopredeter"/>
    <w:uiPriority w:val="99"/>
    <w:semiHidden/>
    <w:unhideWhenUsed/>
    <w:rsid w:val="00CC39B7"/>
    <w:rPr>
      <w:vertAlign w:val="superscript"/>
    </w:rPr>
  </w:style>
  <w:style w:type="paragraph" w:styleId="Encabezado">
    <w:name w:val="header"/>
    <w:basedOn w:val="Normal"/>
    <w:link w:val="EncabezadoCar"/>
    <w:uiPriority w:val="99"/>
    <w:unhideWhenUsed/>
    <w:rsid w:val="00430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953"/>
    <w:rPr>
      <w:sz w:val="22"/>
      <w:szCs w:val="22"/>
    </w:rPr>
  </w:style>
  <w:style w:type="paragraph" w:styleId="Piedepgina">
    <w:name w:val="footer"/>
    <w:basedOn w:val="Normal"/>
    <w:link w:val="PiedepginaCar"/>
    <w:uiPriority w:val="99"/>
    <w:unhideWhenUsed/>
    <w:rsid w:val="00430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9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E48F-98F8-49DB-91A9-87E9C2B3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13</Pages>
  <Words>5830</Words>
  <Characters>29910</Characters>
  <Application>Microsoft Office Word</Application>
  <DocSecurity>0</DocSecurity>
  <Lines>1359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vaquer.aloy@gmail.com</dc:creator>
  <cp:keywords/>
  <dc:description/>
  <cp:lastModifiedBy>vaquer.aloy@gmail.com</cp:lastModifiedBy>
  <cp:revision>96</cp:revision>
  <dcterms:created xsi:type="dcterms:W3CDTF">2024-04-16T12:31:00Z</dcterms:created>
  <dcterms:modified xsi:type="dcterms:W3CDTF">2024-05-09T08:41:00Z</dcterms:modified>
</cp:coreProperties>
</file>