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3B3DA" w14:textId="094DCCC6" w:rsidR="00F049FF" w:rsidRPr="00251292" w:rsidRDefault="00F049FF" w:rsidP="00F049FF">
      <w:pPr>
        <w:spacing w:line="260" w:lineRule="atLeast"/>
        <w:jc w:val="center"/>
        <w:rPr>
          <w:rFonts w:ascii="Times New Roman" w:hAnsi="Times New Roman" w:cs="Times New Roman"/>
          <w:b/>
          <w:bCs/>
          <w:sz w:val="28"/>
          <w:szCs w:val="28"/>
        </w:rPr>
      </w:pPr>
      <w:r w:rsidRPr="00251292">
        <w:rPr>
          <w:rFonts w:ascii="Times New Roman" w:hAnsi="Times New Roman" w:cs="Times New Roman"/>
          <w:b/>
          <w:bCs/>
          <w:sz w:val="28"/>
          <w:szCs w:val="28"/>
        </w:rPr>
        <w:t xml:space="preserve">LA REVOCACIÓN DE LA DONACIÓN POR INGRATITUD Y SUS EFECTOS EN EL </w:t>
      </w:r>
      <w:r w:rsidRPr="00251292">
        <w:rPr>
          <w:rFonts w:ascii="Times New Roman" w:hAnsi="Times New Roman" w:cs="Times New Roman"/>
          <w:b/>
          <w:bCs/>
          <w:i/>
          <w:iCs/>
          <w:sz w:val="28"/>
          <w:szCs w:val="28"/>
        </w:rPr>
        <w:t xml:space="preserve">SOFT LAW </w:t>
      </w:r>
      <w:r w:rsidRPr="00251292">
        <w:rPr>
          <w:rFonts w:ascii="Times New Roman" w:hAnsi="Times New Roman" w:cs="Times New Roman"/>
          <w:b/>
          <w:bCs/>
          <w:sz w:val="28"/>
          <w:szCs w:val="28"/>
        </w:rPr>
        <w:t>EUROPEO</w:t>
      </w:r>
    </w:p>
    <w:p w14:paraId="43075DE1" w14:textId="77777777" w:rsidR="00F049FF" w:rsidRPr="00251292" w:rsidRDefault="00F049FF" w:rsidP="00F049FF">
      <w:pPr>
        <w:spacing w:line="260" w:lineRule="atLeast"/>
        <w:jc w:val="center"/>
        <w:rPr>
          <w:rFonts w:ascii="Times New Roman" w:hAnsi="Times New Roman" w:cs="Times New Roman"/>
          <w:b/>
          <w:bCs/>
          <w:sz w:val="24"/>
          <w:szCs w:val="24"/>
        </w:rPr>
      </w:pPr>
    </w:p>
    <w:p w14:paraId="0CA9569D" w14:textId="77777777" w:rsidR="00F049FF" w:rsidRPr="00251292" w:rsidRDefault="00F049FF" w:rsidP="00F049FF">
      <w:pPr>
        <w:spacing w:after="0" w:line="260" w:lineRule="atLeast"/>
        <w:jc w:val="center"/>
        <w:rPr>
          <w:rFonts w:ascii="Times New Roman" w:hAnsi="Times New Roman" w:cs="Times New Roman"/>
          <w:b/>
          <w:bCs/>
          <w:sz w:val="24"/>
          <w:szCs w:val="24"/>
        </w:rPr>
      </w:pPr>
      <w:r w:rsidRPr="00251292">
        <w:rPr>
          <w:rFonts w:ascii="Times New Roman" w:hAnsi="Times New Roman" w:cs="Times New Roman"/>
          <w:b/>
          <w:bCs/>
          <w:sz w:val="24"/>
          <w:szCs w:val="24"/>
        </w:rPr>
        <w:t>Antoni Vaquer Aloy</w:t>
      </w:r>
    </w:p>
    <w:p w14:paraId="576C6F4B" w14:textId="77777777" w:rsidR="00F049FF" w:rsidRPr="00251292" w:rsidRDefault="00F049FF" w:rsidP="00F049FF">
      <w:pPr>
        <w:spacing w:line="260" w:lineRule="atLeast"/>
        <w:jc w:val="center"/>
        <w:rPr>
          <w:rFonts w:ascii="Times New Roman" w:hAnsi="Times New Roman" w:cs="Times New Roman"/>
          <w:bCs/>
          <w:sz w:val="24"/>
          <w:szCs w:val="24"/>
        </w:rPr>
      </w:pPr>
      <w:r w:rsidRPr="00251292">
        <w:rPr>
          <w:rFonts w:ascii="Times New Roman" w:hAnsi="Times New Roman" w:cs="Times New Roman"/>
          <w:bCs/>
          <w:sz w:val="24"/>
          <w:szCs w:val="24"/>
        </w:rPr>
        <w:t>Catedrático de derecho civil de la Universidad de Lleida</w:t>
      </w:r>
    </w:p>
    <w:p w14:paraId="75F67B2A" w14:textId="77777777" w:rsidR="00F049FF" w:rsidRPr="00251292" w:rsidRDefault="00F049FF" w:rsidP="00F049FF">
      <w:pPr>
        <w:spacing w:line="260" w:lineRule="atLeast"/>
        <w:jc w:val="both"/>
        <w:rPr>
          <w:rFonts w:ascii="Times New Roman" w:hAnsi="Times New Roman" w:cs="Times New Roman"/>
          <w:b/>
          <w:bCs/>
          <w:sz w:val="24"/>
          <w:szCs w:val="24"/>
        </w:rPr>
      </w:pPr>
    </w:p>
    <w:p w14:paraId="0BE0022E" w14:textId="47B7D2D3" w:rsidR="00F049FF" w:rsidRPr="00251292" w:rsidRDefault="00F049FF" w:rsidP="00F049FF">
      <w:pPr>
        <w:spacing w:line="260" w:lineRule="atLeast"/>
        <w:jc w:val="both"/>
        <w:rPr>
          <w:rFonts w:ascii="Times New Roman" w:hAnsi="Times New Roman" w:cs="Times New Roman"/>
          <w:b/>
          <w:bCs/>
          <w:color w:val="FF0000"/>
          <w:sz w:val="24"/>
          <w:szCs w:val="24"/>
        </w:rPr>
      </w:pPr>
      <w:r w:rsidRPr="00251292">
        <w:rPr>
          <w:rFonts w:ascii="Times New Roman" w:hAnsi="Times New Roman" w:cs="Times New Roman"/>
          <w:b/>
          <w:bCs/>
          <w:color w:val="FF0000"/>
          <w:sz w:val="24"/>
          <w:szCs w:val="24"/>
        </w:rPr>
        <w:t>BORRADOR 2024</w:t>
      </w:r>
    </w:p>
    <w:p w14:paraId="2BC0655F" w14:textId="77777777" w:rsidR="00F049FF" w:rsidRPr="00251292" w:rsidRDefault="00F049FF" w:rsidP="00F049FF">
      <w:pPr>
        <w:spacing w:line="260" w:lineRule="atLeast"/>
        <w:jc w:val="both"/>
        <w:rPr>
          <w:rFonts w:ascii="Times New Roman" w:hAnsi="Times New Roman" w:cs="Times New Roman"/>
          <w:b/>
          <w:bCs/>
          <w:sz w:val="24"/>
          <w:szCs w:val="24"/>
        </w:rPr>
      </w:pPr>
    </w:p>
    <w:p w14:paraId="0EFDAC01" w14:textId="77777777" w:rsidR="00F049FF" w:rsidRPr="00251292" w:rsidRDefault="00F049FF" w:rsidP="00F049FF">
      <w:pPr>
        <w:spacing w:line="260" w:lineRule="atLeast"/>
        <w:jc w:val="both"/>
        <w:rPr>
          <w:rFonts w:ascii="Times New Roman" w:hAnsi="Times New Roman" w:cs="Times New Roman"/>
          <w:b/>
          <w:bCs/>
          <w:sz w:val="24"/>
          <w:szCs w:val="24"/>
        </w:rPr>
      </w:pPr>
    </w:p>
    <w:p w14:paraId="557156C3" w14:textId="77777777" w:rsidR="0023399A" w:rsidRDefault="00F049FF" w:rsidP="00F049FF">
      <w:pPr>
        <w:spacing w:line="260" w:lineRule="atLeast"/>
        <w:jc w:val="both"/>
        <w:rPr>
          <w:rFonts w:ascii="Times New Roman" w:hAnsi="Times New Roman" w:cs="Times New Roman"/>
          <w:b/>
          <w:bCs/>
        </w:rPr>
      </w:pPr>
      <w:r w:rsidRPr="00251292">
        <w:rPr>
          <w:rFonts w:ascii="Times New Roman" w:hAnsi="Times New Roman" w:cs="Times New Roman"/>
          <w:b/>
          <w:bCs/>
        </w:rPr>
        <w:t>1. INTRODUCCIÓN</w:t>
      </w:r>
    </w:p>
    <w:p w14:paraId="34BC6892" w14:textId="456084BF" w:rsidR="00F049FF" w:rsidRPr="00251292" w:rsidRDefault="0023399A" w:rsidP="00F049FF">
      <w:pPr>
        <w:spacing w:line="260" w:lineRule="atLeast"/>
        <w:jc w:val="both"/>
        <w:rPr>
          <w:rFonts w:ascii="Times New Roman" w:hAnsi="Times New Roman" w:cs="Times New Roman"/>
          <w:b/>
          <w:bCs/>
        </w:rPr>
      </w:pPr>
      <w:r>
        <w:rPr>
          <w:rFonts w:ascii="Times New Roman" w:hAnsi="Times New Roman" w:cs="Times New Roman"/>
          <w:b/>
          <w:bCs/>
        </w:rPr>
        <w:t xml:space="preserve">1.1. </w:t>
      </w:r>
      <w:r w:rsidRPr="00251292">
        <w:rPr>
          <w:rFonts w:ascii="Times New Roman" w:hAnsi="Times New Roman" w:cs="Times New Roman"/>
          <w:b/>
          <w:bCs/>
        </w:rPr>
        <w:t>La configuración de la donación en el borrador de marco común de referencia</w:t>
      </w:r>
    </w:p>
    <w:p w14:paraId="726E40AA" w14:textId="4EE94DD7" w:rsidR="00F049FF" w:rsidRPr="00251292" w:rsidRDefault="00F049FF" w:rsidP="00F049FF">
      <w:pPr>
        <w:jc w:val="both"/>
        <w:rPr>
          <w:rFonts w:ascii="Times New Roman" w:hAnsi="Times New Roman" w:cs="Times New Roman"/>
        </w:rPr>
      </w:pPr>
      <w:r w:rsidRPr="00251292">
        <w:rPr>
          <w:rFonts w:ascii="Times New Roman" w:hAnsi="Times New Roman" w:cs="Times New Roman"/>
        </w:rPr>
        <w:t>En el Borrador de Marco Común de Referencia</w:t>
      </w:r>
      <w:r w:rsidR="008767B6" w:rsidRPr="00251292">
        <w:rPr>
          <w:rFonts w:ascii="Times New Roman" w:hAnsi="Times New Roman" w:cs="Times New Roman"/>
        </w:rPr>
        <w:t xml:space="preserve"> (en adelante, DCFR, por sus siglas en inglés)</w:t>
      </w:r>
      <w:r w:rsidRPr="00251292">
        <w:rPr>
          <w:rFonts w:ascii="Times New Roman" w:hAnsi="Times New Roman" w:cs="Times New Roman"/>
        </w:rPr>
        <w:t>, dentro del Libro IV sobre los contratos en particular, se reguló en su parte H la donación</w:t>
      </w:r>
      <w:r w:rsidR="00AE7465">
        <w:rPr>
          <w:rFonts w:ascii="Times New Roman" w:hAnsi="Times New Roman" w:cs="Times New Roman"/>
        </w:rPr>
        <w:t xml:space="preserve">, sin ningún antecedente en el </w:t>
      </w:r>
      <w:r w:rsidR="00AE7465">
        <w:rPr>
          <w:rFonts w:ascii="Times New Roman" w:hAnsi="Times New Roman" w:cs="Times New Roman"/>
          <w:i/>
          <w:iCs/>
        </w:rPr>
        <w:t>soft law</w:t>
      </w:r>
      <w:r w:rsidR="00105EE3">
        <w:rPr>
          <w:rStyle w:val="Refdenotaalpie"/>
          <w:rFonts w:ascii="Times New Roman" w:hAnsi="Times New Roman" w:cs="Times New Roman"/>
          <w:i/>
          <w:iCs/>
        </w:rPr>
        <w:footnoteReference w:id="1"/>
      </w:r>
      <w:r w:rsidR="00AE7465">
        <w:rPr>
          <w:rFonts w:ascii="Times New Roman" w:hAnsi="Times New Roman" w:cs="Times New Roman"/>
          <w:i/>
          <w:iCs/>
        </w:rPr>
        <w:t xml:space="preserve"> </w:t>
      </w:r>
      <w:r w:rsidR="00AE7465">
        <w:rPr>
          <w:rFonts w:ascii="Times New Roman" w:hAnsi="Times New Roman" w:cs="Times New Roman"/>
        </w:rPr>
        <w:t>y que con posterioridad no se ha incorporado a ningún otro texto de derecho privado europeo</w:t>
      </w:r>
      <w:r w:rsidRPr="00251292">
        <w:rPr>
          <w:rFonts w:ascii="Times New Roman" w:hAnsi="Times New Roman" w:cs="Times New Roman"/>
        </w:rPr>
        <w:t>. De esta ubicación se desprende la voluntad de configurar la donación como un contrato, voluntad que se manifiesta abiertamente en el art. IV-H.-1:101 en que se presenta a la donación como un contrato unilateral, del que solo nace una obligación para el donante, la de transmitir la propiedad de la cosa donada</w:t>
      </w:r>
      <w:r w:rsidRPr="00251292">
        <w:rPr>
          <w:rStyle w:val="Refdenotaalpie"/>
          <w:rFonts w:ascii="Times New Roman" w:hAnsi="Times New Roman" w:cs="Times New Roman"/>
        </w:rPr>
        <w:footnoteReference w:id="2"/>
      </w:r>
      <w:r w:rsidRPr="00251292">
        <w:rPr>
          <w:rFonts w:ascii="Times New Roman" w:hAnsi="Times New Roman" w:cs="Times New Roman"/>
        </w:rPr>
        <w:t>.</w:t>
      </w:r>
      <w:r w:rsidR="00773AE4" w:rsidRPr="00251292">
        <w:rPr>
          <w:rFonts w:ascii="Times New Roman" w:hAnsi="Times New Roman" w:cs="Times New Roman"/>
        </w:rPr>
        <w:t xml:space="preserve"> En realidad, hay otra obligación que se impone al donante, cual es la garantía de conformidad del bien donado (art. IV.H.-3:101(a) y 3:102), lo que acentúa esta configuración contractual, a pesar de que lo habitual en los derechos europeos es exonerar o, por lo menos, moderar significativamente, las obligaciones contractuales típicas</w:t>
      </w:r>
      <w:r w:rsidR="00773AE4" w:rsidRPr="00251292">
        <w:rPr>
          <w:rStyle w:val="Refdenotaalpie"/>
          <w:rFonts w:ascii="Times New Roman" w:hAnsi="Times New Roman" w:cs="Times New Roman"/>
        </w:rPr>
        <w:footnoteReference w:id="3"/>
      </w:r>
      <w:r w:rsidR="00773AE4" w:rsidRPr="00251292">
        <w:rPr>
          <w:rFonts w:ascii="Times New Roman" w:hAnsi="Times New Roman" w:cs="Times New Roman"/>
        </w:rPr>
        <w:t>.</w:t>
      </w:r>
      <w:r w:rsidR="003F3DC0" w:rsidRPr="00251292">
        <w:rPr>
          <w:rFonts w:ascii="Times New Roman" w:hAnsi="Times New Roman" w:cs="Times New Roman"/>
        </w:rPr>
        <w:t xml:space="preserve"> Sin embargo, si se sigue avanzando en la regulación modelo, puede llegar a pensarse que se trata a la donación como contrato bilateral, en la estela de la compraventa, desde el momento en que el art. IV.H.-3:301 enumera</w:t>
      </w:r>
      <w:r w:rsidR="00AE7465">
        <w:rPr>
          <w:rFonts w:ascii="Times New Roman" w:hAnsi="Times New Roman" w:cs="Times New Roman"/>
        </w:rPr>
        <w:t>, también,</w:t>
      </w:r>
      <w:r w:rsidR="003F3DC0" w:rsidRPr="00251292">
        <w:rPr>
          <w:rFonts w:ascii="Times New Roman" w:hAnsi="Times New Roman" w:cs="Times New Roman"/>
        </w:rPr>
        <w:t xml:space="preserve"> obligaciones del donatario</w:t>
      </w:r>
      <w:r w:rsidR="00AE7465">
        <w:rPr>
          <w:rFonts w:ascii="Times New Roman" w:hAnsi="Times New Roman" w:cs="Times New Roman"/>
        </w:rPr>
        <w:t>:</w:t>
      </w:r>
      <w:r w:rsidR="003F3DC0" w:rsidRPr="00251292">
        <w:rPr>
          <w:rFonts w:ascii="Times New Roman" w:hAnsi="Times New Roman" w:cs="Times New Roman"/>
        </w:rPr>
        <w:t xml:space="preserve"> las de tomar posesión y aceptar la transmisión de la cosa donada</w:t>
      </w:r>
      <w:r w:rsidR="00AE7465">
        <w:rPr>
          <w:rFonts w:ascii="Times New Roman" w:hAnsi="Times New Roman" w:cs="Times New Roman"/>
        </w:rPr>
        <w:t>;</w:t>
      </w:r>
      <w:r w:rsidR="003F3DC0" w:rsidRPr="00251292">
        <w:rPr>
          <w:rFonts w:ascii="Times New Roman" w:hAnsi="Times New Roman" w:cs="Times New Roman"/>
        </w:rPr>
        <w:t xml:space="preserve"> y el art. IV.H.–3:401 prevé, en caso de que el donatario no observe estas obligaciones, </w:t>
      </w:r>
      <w:r w:rsidR="00AE7465">
        <w:rPr>
          <w:rFonts w:ascii="Times New Roman" w:hAnsi="Times New Roman" w:cs="Times New Roman"/>
        </w:rPr>
        <w:t xml:space="preserve">que </w:t>
      </w:r>
      <w:r w:rsidR="003F3DC0" w:rsidRPr="00251292">
        <w:rPr>
          <w:rFonts w:ascii="Times New Roman" w:hAnsi="Times New Roman" w:cs="Times New Roman"/>
        </w:rPr>
        <w:t>el donante recurra a la aplicación de los remedios ante el incumplimiento. Todo lo que se acaba de decir conduce a una configuración de la donación tan original que no se corresponde con ninguno de los derechos nacionales europeos para los que pretende constituir un modelo</w:t>
      </w:r>
      <w:r w:rsidR="00675DA2">
        <w:rPr>
          <w:rStyle w:val="Refdenotaalpie"/>
          <w:rFonts w:ascii="Times New Roman" w:hAnsi="Times New Roman" w:cs="Times New Roman"/>
        </w:rPr>
        <w:footnoteReference w:id="4"/>
      </w:r>
      <w:r w:rsidR="003F3DC0" w:rsidRPr="00251292">
        <w:rPr>
          <w:rFonts w:ascii="Times New Roman" w:hAnsi="Times New Roman" w:cs="Times New Roman"/>
        </w:rPr>
        <w:t>.</w:t>
      </w:r>
    </w:p>
    <w:p w14:paraId="297905AA" w14:textId="262A6377" w:rsidR="003F3DC0" w:rsidRPr="00251292" w:rsidRDefault="008767B6" w:rsidP="00F049FF">
      <w:pPr>
        <w:jc w:val="both"/>
        <w:rPr>
          <w:rFonts w:ascii="Times New Roman" w:hAnsi="Times New Roman" w:cs="Times New Roman"/>
        </w:rPr>
      </w:pPr>
      <w:r w:rsidRPr="00251292">
        <w:rPr>
          <w:rFonts w:ascii="Times New Roman" w:hAnsi="Times New Roman" w:cs="Times New Roman"/>
        </w:rPr>
        <w:t xml:space="preserve">Los comentarios oficiales del DCFR intentan minimizar la cuestión señalando que “due to </w:t>
      </w:r>
      <w:r w:rsidR="00AE7465">
        <w:rPr>
          <w:rFonts w:ascii="Times New Roman" w:hAnsi="Times New Roman" w:cs="Times New Roman"/>
        </w:rPr>
        <w:t>th</w:t>
      </w:r>
      <w:r w:rsidRPr="00251292">
        <w:rPr>
          <w:rFonts w:ascii="Times New Roman" w:hAnsi="Times New Roman" w:cs="Times New Roman"/>
        </w:rPr>
        <w:t xml:space="preserve">e gratuitous nature of a contract for donation, the obligations of the donee are very limited”, al estar restringidas a la toma de posesión del bien donado y a la aceptación de la transmisión de la propiedad. Pero la cuestión no radica en la intensidad de estas obligaciones, sino en su misma existencia. Ciertamente, puede defenderse que, por más que oficialmente se las denomine </w:t>
      </w:r>
      <w:r w:rsidRPr="00251292">
        <w:rPr>
          <w:rFonts w:ascii="Times New Roman" w:hAnsi="Times New Roman" w:cs="Times New Roman"/>
        </w:rPr>
        <w:lastRenderedPageBreak/>
        <w:t>obligaciones, en realidad se trata de cargas, un concepto jurídico ausente del DCFR</w:t>
      </w:r>
      <w:r w:rsidRPr="00251292">
        <w:rPr>
          <w:rStyle w:val="Refdenotaalpie"/>
          <w:rFonts w:ascii="Times New Roman" w:hAnsi="Times New Roman" w:cs="Times New Roman"/>
        </w:rPr>
        <w:footnoteReference w:id="5"/>
      </w:r>
      <w:r w:rsidRPr="00251292">
        <w:rPr>
          <w:rFonts w:ascii="Times New Roman" w:hAnsi="Times New Roman" w:cs="Times New Roman"/>
        </w:rPr>
        <w:t>.</w:t>
      </w:r>
      <w:r w:rsidR="009F2757" w:rsidRPr="00251292">
        <w:rPr>
          <w:rFonts w:ascii="Times New Roman" w:hAnsi="Times New Roman" w:cs="Times New Roman"/>
        </w:rPr>
        <w:t xml:space="preserve"> Puede pensarse que si la donación es manual</w:t>
      </w:r>
      <w:r w:rsidR="009F2757" w:rsidRPr="00251292">
        <w:rPr>
          <w:rStyle w:val="Refdenotaalpie"/>
          <w:rFonts w:ascii="Times New Roman" w:hAnsi="Times New Roman" w:cs="Times New Roman"/>
        </w:rPr>
        <w:footnoteReference w:id="6"/>
      </w:r>
      <w:r w:rsidR="009F2757" w:rsidRPr="00251292">
        <w:rPr>
          <w:rFonts w:ascii="Times New Roman" w:hAnsi="Times New Roman" w:cs="Times New Roman"/>
        </w:rPr>
        <w:t xml:space="preserve">, la misma existencia de la donación depende de la entrega de la cosa y su aprehensión por el donatario, con lo que ya no cabría </w:t>
      </w:r>
      <w:r w:rsidR="00AE7465">
        <w:rPr>
          <w:rFonts w:ascii="Times New Roman" w:hAnsi="Times New Roman" w:cs="Times New Roman"/>
        </w:rPr>
        <w:t xml:space="preserve">hablar </w:t>
      </w:r>
      <w:r w:rsidR="009F2757" w:rsidRPr="00251292">
        <w:rPr>
          <w:rFonts w:ascii="Times New Roman" w:hAnsi="Times New Roman" w:cs="Times New Roman"/>
        </w:rPr>
        <w:t>de obligación sino de perfección de la donación.</w:t>
      </w:r>
      <w:r w:rsidR="00753079" w:rsidRPr="00251292">
        <w:rPr>
          <w:rFonts w:ascii="Times New Roman" w:hAnsi="Times New Roman" w:cs="Times New Roman"/>
        </w:rPr>
        <w:t xml:space="preserve"> Pero ambos son intentos vanos de alterar no solo lo que literalmente dicen los preceptos del DFCR, sino la voluntad del coordinador del grupo de trabajo sobre la donación del </w:t>
      </w:r>
      <w:r w:rsidR="00753079" w:rsidRPr="00251292">
        <w:rPr>
          <w:rFonts w:ascii="Times New Roman" w:hAnsi="Times New Roman" w:cs="Times New Roman"/>
          <w:i/>
          <w:iCs/>
        </w:rPr>
        <w:t>Study Group</w:t>
      </w:r>
      <w:r w:rsidR="00753079" w:rsidRPr="00251292">
        <w:rPr>
          <w:rFonts w:ascii="Times New Roman" w:hAnsi="Times New Roman" w:cs="Times New Roman"/>
        </w:rPr>
        <w:t xml:space="preserve">: el contrato de donación tiene estructura bilateral y se admite que opere el remedio de la </w:t>
      </w:r>
      <w:r w:rsidR="00753079" w:rsidRPr="00251292">
        <w:rPr>
          <w:rFonts w:ascii="Times New Roman" w:hAnsi="Times New Roman" w:cs="Times New Roman"/>
          <w:i/>
          <w:iCs/>
        </w:rPr>
        <w:t xml:space="preserve">termination </w:t>
      </w:r>
      <w:r w:rsidR="00753079" w:rsidRPr="00251292">
        <w:rPr>
          <w:rFonts w:ascii="Times New Roman" w:hAnsi="Times New Roman" w:cs="Times New Roman"/>
        </w:rPr>
        <w:t>o resolución por incumplimiento</w:t>
      </w:r>
      <w:r w:rsidR="00753079" w:rsidRPr="00251292">
        <w:rPr>
          <w:rStyle w:val="Refdenotaalpie"/>
          <w:rFonts w:ascii="Times New Roman" w:hAnsi="Times New Roman" w:cs="Times New Roman"/>
        </w:rPr>
        <w:footnoteReference w:id="7"/>
      </w:r>
      <w:r w:rsidR="00753079" w:rsidRPr="00251292">
        <w:rPr>
          <w:rFonts w:ascii="Times New Roman" w:hAnsi="Times New Roman" w:cs="Times New Roman"/>
        </w:rPr>
        <w:t>.</w:t>
      </w:r>
    </w:p>
    <w:p w14:paraId="2856D428" w14:textId="3B034771" w:rsidR="00F049FF" w:rsidRPr="00251292" w:rsidRDefault="001C3B56" w:rsidP="001C3B56">
      <w:pPr>
        <w:jc w:val="both"/>
        <w:rPr>
          <w:rFonts w:ascii="Times New Roman" w:hAnsi="Times New Roman" w:cs="Times New Roman"/>
        </w:rPr>
      </w:pPr>
      <w:r w:rsidRPr="00251292">
        <w:rPr>
          <w:rFonts w:ascii="Times New Roman" w:hAnsi="Times New Roman" w:cs="Times New Roman"/>
        </w:rPr>
        <w:t>Por supuesto, la inserción de la bilateralidad en el esquema de la donación se cohonesta difícilmente con el carácter gratuito de la donación</w:t>
      </w:r>
      <w:r w:rsidR="002204B4" w:rsidRPr="00251292">
        <w:rPr>
          <w:rFonts w:ascii="Times New Roman" w:hAnsi="Times New Roman" w:cs="Times New Roman"/>
        </w:rPr>
        <w:t>, que no solo se menciona en el citado art. IV.H.-1:101</w:t>
      </w:r>
      <w:r w:rsidR="005B5D7E" w:rsidRPr="00251292">
        <w:rPr>
          <w:rFonts w:ascii="Times New Roman" w:hAnsi="Times New Roman" w:cs="Times New Roman"/>
        </w:rPr>
        <w:t xml:space="preserve"> y en el IV.H.1:102(2)</w:t>
      </w:r>
      <w:r w:rsidR="002204B4" w:rsidRPr="00251292">
        <w:rPr>
          <w:rFonts w:ascii="Times New Roman" w:hAnsi="Times New Roman" w:cs="Times New Roman"/>
        </w:rPr>
        <w:t>, sino que es objeto del art. IV.H.-1:201</w:t>
      </w:r>
      <w:r w:rsidRPr="00251292">
        <w:rPr>
          <w:rFonts w:ascii="Times New Roman" w:hAnsi="Times New Roman" w:cs="Times New Roman"/>
        </w:rPr>
        <w:t xml:space="preserve">. Consiguientemente, es preciso afirmar que estas pretendidas obligaciones del donatario no constituyen en ningún caso una contraprestación, por lo que no hay reciprocidad entre las respectivas obligaciones, pues en otro caso no hay, propiamente, donación, </w:t>
      </w:r>
      <w:r w:rsidR="00BE28A8" w:rsidRPr="00251292">
        <w:rPr>
          <w:rFonts w:ascii="Times New Roman" w:hAnsi="Times New Roman" w:cs="Times New Roman"/>
        </w:rPr>
        <w:t xml:space="preserve">o por lo menos tiene unos tintes muy peculiares, </w:t>
      </w:r>
      <w:r w:rsidRPr="00251292">
        <w:rPr>
          <w:rFonts w:ascii="Times New Roman" w:hAnsi="Times New Roman" w:cs="Times New Roman"/>
        </w:rPr>
        <w:t>como resulta del ejemplo al que se recurre en los comentarios</w:t>
      </w:r>
      <w:r w:rsidR="00347ACD" w:rsidRPr="00251292">
        <w:rPr>
          <w:rStyle w:val="Refdenotaalpie"/>
          <w:rFonts w:ascii="Times New Roman" w:hAnsi="Times New Roman" w:cs="Times New Roman"/>
        </w:rPr>
        <w:footnoteReference w:id="8"/>
      </w:r>
      <w:r w:rsidRPr="00251292">
        <w:rPr>
          <w:rFonts w:ascii="Times New Roman" w:hAnsi="Times New Roman" w:cs="Times New Roman"/>
        </w:rPr>
        <w:t>.</w:t>
      </w:r>
    </w:p>
    <w:p w14:paraId="1F601B27" w14:textId="2898A64C" w:rsidR="001C3B56" w:rsidRPr="00251292" w:rsidRDefault="001C3B56" w:rsidP="001C3B56">
      <w:pPr>
        <w:jc w:val="both"/>
        <w:rPr>
          <w:rFonts w:ascii="Times New Roman" w:hAnsi="Times New Roman" w:cs="Times New Roman"/>
        </w:rPr>
      </w:pPr>
      <w:r w:rsidRPr="00251292">
        <w:rPr>
          <w:rFonts w:ascii="Times New Roman" w:hAnsi="Times New Roman" w:cs="Times New Roman"/>
        </w:rPr>
        <w:t>En todo caso, debe recordarse que el DCFR solo aspiraba a regular algunos contratos y no más allá de la tradición una vez que se opta por el sistema del título y el modo para la adquisición de la propiedad, por lo que, junto al carácter optativo de la regulación basada en la autonomía de la voluntad, no excluye que pueda coexistir con una donación entendida como acto transmisivo.</w:t>
      </w:r>
    </w:p>
    <w:p w14:paraId="3E8A4247" w14:textId="77777777" w:rsidR="00251292" w:rsidRPr="00251292" w:rsidRDefault="00251292" w:rsidP="001C3B56">
      <w:pPr>
        <w:jc w:val="both"/>
        <w:rPr>
          <w:rFonts w:ascii="Times New Roman" w:hAnsi="Times New Roman" w:cs="Times New Roman"/>
        </w:rPr>
      </w:pPr>
    </w:p>
    <w:p w14:paraId="5B32ABA2" w14:textId="651FA66A" w:rsidR="00251292" w:rsidRDefault="0023399A" w:rsidP="001C3B56">
      <w:pPr>
        <w:jc w:val="both"/>
        <w:rPr>
          <w:rFonts w:ascii="Times New Roman" w:hAnsi="Times New Roman" w:cs="Times New Roman"/>
          <w:b/>
          <w:bCs/>
        </w:rPr>
      </w:pPr>
      <w:r>
        <w:rPr>
          <w:rFonts w:ascii="Times New Roman" w:hAnsi="Times New Roman" w:cs="Times New Roman"/>
          <w:b/>
          <w:bCs/>
        </w:rPr>
        <w:t>1.</w:t>
      </w:r>
      <w:r w:rsidR="00251292" w:rsidRPr="00251292">
        <w:rPr>
          <w:rFonts w:ascii="Times New Roman" w:hAnsi="Times New Roman" w:cs="Times New Roman"/>
          <w:b/>
          <w:bCs/>
        </w:rPr>
        <w:t xml:space="preserve">2. </w:t>
      </w:r>
      <w:r w:rsidRPr="00251292">
        <w:rPr>
          <w:rFonts w:ascii="Times New Roman" w:hAnsi="Times New Roman" w:cs="Times New Roman"/>
          <w:b/>
          <w:bCs/>
        </w:rPr>
        <w:t>Contrato de donación y revocación</w:t>
      </w:r>
    </w:p>
    <w:p w14:paraId="7C3E4529" w14:textId="3405A895" w:rsidR="00251292" w:rsidRDefault="00251292" w:rsidP="001C3B56">
      <w:pPr>
        <w:jc w:val="both"/>
        <w:rPr>
          <w:rFonts w:ascii="Times New Roman" w:hAnsi="Times New Roman" w:cs="Times New Roman"/>
        </w:rPr>
      </w:pPr>
      <w:r w:rsidRPr="00251292">
        <w:rPr>
          <w:rFonts w:ascii="Times New Roman" w:hAnsi="Times New Roman" w:cs="Times New Roman"/>
        </w:rPr>
        <w:t>Una vez que se adopta la decisión de configurar la donación como un contrato</w:t>
      </w:r>
      <w:r>
        <w:rPr>
          <w:rFonts w:ascii="Times New Roman" w:hAnsi="Times New Roman" w:cs="Times New Roman"/>
        </w:rPr>
        <w:t>,</w:t>
      </w:r>
      <w:r w:rsidRPr="00251292">
        <w:rPr>
          <w:rFonts w:ascii="Times New Roman" w:hAnsi="Times New Roman" w:cs="Times New Roman"/>
        </w:rPr>
        <w:t xml:space="preserve"> la revocación no debería plantearse</w:t>
      </w:r>
      <w:r>
        <w:rPr>
          <w:rFonts w:ascii="Times New Roman" w:hAnsi="Times New Roman" w:cs="Times New Roman"/>
        </w:rPr>
        <w:t xml:space="preserve">, </w:t>
      </w:r>
      <w:r w:rsidRPr="00251292">
        <w:rPr>
          <w:rFonts w:ascii="Times New Roman" w:hAnsi="Times New Roman" w:cs="Times New Roman"/>
        </w:rPr>
        <w:t>pues no cabe revocar los contratos ya perfeccionados</w:t>
      </w:r>
      <w:r>
        <w:rPr>
          <w:rStyle w:val="Refdenotaalpie"/>
          <w:rFonts w:ascii="Times New Roman" w:hAnsi="Times New Roman" w:cs="Times New Roman"/>
        </w:rPr>
        <w:footnoteReference w:id="9"/>
      </w:r>
      <w:r w:rsidRPr="00251292">
        <w:rPr>
          <w:rFonts w:ascii="Times New Roman" w:hAnsi="Times New Roman" w:cs="Times New Roman"/>
        </w:rPr>
        <w:t xml:space="preserve">. Siendo </w:t>
      </w:r>
      <w:r>
        <w:rPr>
          <w:rFonts w:ascii="Times New Roman" w:hAnsi="Times New Roman" w:cs="Times New Roman"/>
        </w:rPr>
        <w:t xml:space="preserve">el </w:t>
      </w:r>
      <w:r w:rsidRPr="00251292">
        <w:rPr>
          <w:rFonts w:ascii="Times New Roman" w:hAnsi="Times New Roman" w:cs="Times New Roman"/>
        </w:rPr>
        <w:t>punto de partida</w:t>
      </w:r>
      <w:r>
        <w:rPr>
          <w:rFonts w:ascii="Times New Roman" w:hAnsi="Times New Roman" w:cs="Times New Roman"/>
        </w:rPr>
        <w:t>,</w:t>
      </w:r>
      <w:r w:rsidRPr="00251292">
        <w:rPr>
          <w:rFonts w:ascii="Times New Roman" w:hAnsi="Times New Roman" w:cs="Times New Roman"/>
        </w:rPr>
        <w:t xml:space="preserve"> pues</w:t>
      </w:r>
      <w:r>
        <w:rPr>
          <w:rFonts w:ascii="Times New Roman" w:hAnsi="Times New Roman" w:cs="Times New Roman"/>
        </w:rPr>
        <w:t>,</w:t>
      </w:r>
      <w:r w:rsidRPr="00251292">
        <w:rPr>
          <w:rFonts w:ascii="Times New Roman" w:hAnsi="Times New Roman" w:cs="Times New Roman"/>
        </w:rPr>
        <w:t xml:space="preserve"> la </w:t>
      </w:r>
      <w:r>
        <w:rPr>
          <w:rFonts w:ascii="Times New Roman" w:hAnsi="Times New Roman" w:cs="Times New Roman"/>
        </w:rPr>
        <w:t>ir</w:t>
      </w:r>
      <w:r w:rsidRPr="00251292">
        <w:rPr>
          <w:rFonts w:ascii="Times New Roman" w:hAnsi="Times New Roman" w:cs="Times New Roman"/>
        </w:rPr>
        <w:t>revocabilidad</w:t>
      </w:r>
      <w:r>
        <w:rPr>
          <w:rFonts w:ascii="Times New Roman" w:hAnsi="Times New Roman" w:cs="Times New Roman"/>
        </w:rPr>
        <w:t xml:space="preserve"> </w:t>
      </w:r>
      <w:r w:rsidRPr="00251292">
        <w:rPr>
          <w:rFonts w:ascii="Times New Roman" w:hAnsi="Times New Roman" w:cs="Times New Roman"/>
        </w:rPr>
        <w:t>de la donación</w:t>
      </w:r>
      <w:r>
        <w:rPr>
          <w:rFonts w:ascii="Times New Roman" w:hAnsi="Times New Roman" w:cs="Times New Roman"/>
        </w:rPr>
        <w:t>,</w:t>
      </w:r>
      <w:r w:rsidRPr="00251292">
        <w:rPr>
          <w:rFonts w:ascii="Times New Roman" w:hAnsi="Times New Roman" w:cs="Times New Roman"/>
        </w:rPr>
        <w:t xml:space="preserve"> se añade con carácter excepcional la posibilidad de su revocación en caso de concurrir determinadas circunstancias sobrevenidas a la perfección del contrato de donación. Ello se justifica por </w:t>
      </w:r>
      <w:r>
        <w:rPr>
          <w:rFonts w:ascii="Times New Roman" w:hAnsi="Times New Roman" w:cs="Times New Roman"/>
        </w:rPr>
        <w:t>la naturaleza</w:t>
      </w:r>
      <w:r w:rsidRPr="00251292">
        <w:rPr>
          <w:rFonts w:ascii="Times New Roman" w:hAnsi="Times New Roman" w:cs="Times New Roman"/>
        </w:rPr>
        <w:t xml:space="preserve"> gratuit</w:t>
      </w:r>
      <w:r>
        <w:rPr>
          <w:rFonts w:ascii="Times New Roman" w:hAnsi="Times New Roman" w:cs="Times New Roman"/>
        </w:rPr>
        <w:t>a</w:t>
      </w:r>
      <w:r w:rsidRPr="00251292">
        <w:rPr>
          <w:rFonts w:ascii="Times New Roman" w:hAnsi="Times New Roman" w:cs="Times New Roman"/>
        </w:rPr>
        <w:t xml:space="preserve"> de la donación</w:t>
      </w:r>
      <w:r>
        <w:rPr>
          <w:rFonts w:ascii="Times New Roman" w:hAnsi="Times New Roman" w:cs="Times New Roman"/>
        </w:rPr>
        <w:t>,</w:t>
      </w:r>
      <w:r w:rsidRPr="00251292">
        <w:rPr>
          <w:rFonts w:ascii="Times New Roman" w:hAnsi="Times New Roman" w:cs="Times New Roman"/>
        </w:rPr>
        <w:t xml:space="preserve"> que deriva de la inexistencia de contraprestación en este contrato</w:t>
      </w:r>
      <w:r w:rsidR="00651864">
        <w:rPr>
          <w:rStyle w:val="Refdenotaalpie"/>
          <w:rFonts w:ascii="Times New Roman" w:hAnsi="Times New Roman" w:cs="Times New Roman"/>
        </w:rPr>
        <w:footnoteReference w:id="10"/>
      </w:r>
      <w:r w:rsidRPr="00251292">
        <w:rPr>
          <w:rFonts w:ascii="Times New Roman" w:hAnsi="Times New Roman" w:cs="Times New Roman"/>
        </w:rPr>
        <w:t>.</w:t>
      </w:r>
      <w:r w:rsidR="00651864">
        <w:rPr>
          <w:rFonts w:ascii="Times New Roman" w:hAnsi="Times New Roman" w:cs="Times New Roman"/>
        </w:rPr>
        <w:t xml:space="preserve"> </w:t>
      </w:r>
      <w:r w:rsidR="00651864" w:rsidRPr="00651864">
        <w:rPr>
          <w:rFonts w:ascii="Times New Roman" w:hAnsi="Times New Roman" w:cs="Times New Roman"/>
        </w:rPr>
        <w:t>En concreto</w:t>
      </w:r>
      <w:r w:rsidR="00651864">
        <w:rPr>
          <w:rFonts w:ascii="Times New Roman" w:hAnsi="Times New Roman" w:cs="Times New Roman"/>
        </w:rPr>
        <w:t>,</w:t>
      </w:r>
      <w:r w:rsidR="00651864" w:rsidRPr="00651864">
        <w:rPr>
          <w:rFonts w:ascii="Times New Roman" w:hAnsi="Times New Roman" w:cs="Times New Roman"/>
        </w:rPr>
        <w:t xml:space="preserve"> los comentarios oficiales señalan que</w:t>
      </w:r>
      <w:r w:rsidR="00651864">
        <w:rPr>
          <w:rFonts w:ascii="Times New Roman" w:hAnsi="Times New Roman" w:cs="Times New Roman"/>
        </w:rPr>
        <w:t>,</w:t>
      </w:r>
      <w:r w:rsidR="00651864" w:rsidRPr="00651864">
        <w:rPr>
          <w:rFonts w:ascii="Times New Roman" w:hAnsi="Times New Roman" w:cs="Times New Roman"/>
        </w:rPr>
        <w:t xml:space="preserve"> por dicha gratuidad</w:t>
      </w:r>
      <w:r w:rsidR="00651864">
        <w:rPr>
          <w:rFonts w:ascii="Times New Roman" w:hAnsi="Times New Roman" w:cs="Times New Roman"/>
        </w:rPr>
        <w:t>,</w:t>
      </w:r>
      <w:r w:rsidR="00651864" w:rsidRPr="00651864">
        <w:rPr>
          <w:rFonts w:ascii="Times New Roman" w:hAnsi="Times New Roman" w:cs="Times New Roman"/>
        </w:rPr>
        <w:t xml:space="preserve"> pod</w:t>
      </w:r>
      <w:r w:rsidR="00651864">
        <w:rPr>
          <w:rFonts w:ascii="Times New Roman" w:hAnsi="Times New Roman" w:cs="Times New Roman"/>
        </w:rPr>
        <w:t>r</w:t>
      </w:r>
      <w:r w:rsidR="00651864" w:rsidRPr="00651864">
        <w:rPr>
          <w:rFonts w:ascii="Times New Roman" w:hAnsi="Times New Roman" w:cs="Times New Roman"/>
        </w:rPr>
        <w:t xml:space="preserve">ía inferirse del contrato que la ley protegiera a un donante ante ciertos </w:t>
      </w:r>
      <w:r w:rsidR="00651864">
        <w:rPr>
          <w:rFonts w:ascii="Times New Roman" w:hAnsi="Times New Roman" w:cs="Times New Roman"/>
        </w:rPr>
        <w:t>acontecimientos</w:t>
      </w:r>
      <w:r w:rsidR="00651864" w:rsidRPr="00651864">
        <w:rPr>
          <w:rFonts w:ascii="Times New Roman" w:hAnsi="Times New Roman" w:cs="Times New Roman"/>
        </w:rPr>
        <w:t xml:space="preserve"> graves o que el propio donante hubiera limitado o condicionado la </w:t>
      </w:r>
      <w:r w:rsidR="00651864" w:rsidRPr="00651864">
        <w:rPr>
          <w:rFonts w:ascii="Times New Roman" w:hAnsi="Times New Roman" w:cs="Times New Roman"/>
        </w:rPr>
        <w:lastRenderedPageBreak/>
        <w:t>subsistencia de la eficacia de la donación</w:t>
      </w:r>
      <w:r w:rsidR="00651864">
        <w:rPr>
          <w:rFonts w:ascii="Times New Roman" w:hAnsi="Times New Roman" w:cs="Times New Roman"/>
        </w:rPr>
        <w:t>,</w:t>
      </w:r>
      <w:r w:rsidR="00651864" w:rsidRPr="00651864">
        <w:rPr>
          <w:rFonts w:ascii="Times New Roman" w:hAnsi="Times New Roman" w:cs="Times New Roman"/>
        </w:rPr>
        <w:t xml:space="preserve"> de manera expresa o incluso implícita</w:t>
      </w:r>
      <w:r w:rsidR="00651864">
        <w:rPr>
          <w:rStyle w:val="Refdenotaalpie"/>
          <w:rFonts w:ascii="Times New Roman" w:hAnsi="Times New Roman" w:cs="Times New Roman"/>
        </w:rPr>
        <w:footnoteReference w:id="11"/>
      </w:r>
      <w:r w:rsidR="00651864">
        <w:rPr>
          <w:rFonts w:ascii="Times New Roman" w:hAnsi="Times New Roman" w:cs="Times New Roman"/>
        </w:rPr>
        <w:t xml:space="preserve">. </w:t>
      </w:r>
      <w:r w:rsidR="00651864" w:rsidRPr="00651864">
        <w:rPr>
          <w:rFonts w:ascii="Times New Roman" w:hAnsi="Times New Roman" w:cs="Times New Roman"/>
        </w:rPr>
        <w:t>De este modo</w:t>
      </w:r>
      <w:r w:rsidR="00651864">
        <w:rPr>
          <w:rFonts w:ascii="Times New Roman" w:hAnsi="Times New Roman" w:cs="Times New Roman"/>
        </w:rPr>
        <w:t>,</w:t>
      </w:r>
      <w:r w:rsidR="00651864" w:rsidRPr="00651864">
        <w:rPr>
          <w:rFonts w:ascii="Times New Roman" w:hAnsi="Times New Roman" w:cs="Times New Roman"/>
        </w:rPr>
        <w:t xml:space="preserve"> la </w:t>
      </w:r>
      <w:r w:rsidR="00651864">
        <w:rPr>
          <w:rFonts w:ascii="Times New Roman" w:hAnsi="Times New Roman" w:cs="Times New Roman"/>
        </w:rPr>
        <w:t>f</w:t>
      </w:r>
      <w:r w:rsidR="00651864" w:rsidRPr="00651864">
        <w:rPr>
          <w:rFonts w:ascii="Times New Roman" w:hAnsi="Times New Roman" w:cs="Times New Roman"/>
        </w:rPr>
        <w:t>acultad de revocación se presenta como un compromiso entre la seguridad del tráfico y la gratuidad de la donación en supuestos excepcionales</w:t>
      </w:r>
      <w:r w:rsidR="00651864">
        <w:rPr>
          <w:rFonts w:ascii="Times New Roman" w:hAnsi="Times New Roman" w:cs="Times New Roman"/>
        </w:rPr>
        <w:t xml:space="preserve">. </w:t>
      </w:r>
      <w:r w:rsidR="00651864" w:rsidRPr="00651864">
        <w:rPr>
          <w:rFonts w:ascii="Times New Roman" w:hAnsi="Times New Roman" w:cs="Times New Roman"/>
        </w:rPr>
        <w:t>Por ello</w:t>
      </w:r>
      <w:r w:rsidR="00651864">
        <w:rPr>
          <w:rFonts w:ascii="Times New Roman" w:hAnsi="Times New Roman" w:cs="Times New Roman"/>
        </w:rPr>
        <w:t>,</w:t>
      </w:r>
      <w:r w:rsidR="00651864" w:rsidRPr="00651864">
        <w:rPr>
          <w:rFonts w:ascii="Times New Roman" w:hAnsi="Times New Roman" w:cs="Times New Roman"/>
        </w:rPr>
        <w:t xml:space="preserve"> se trata de causas de revocación tasadas que no operan automáticamente</w:t>
      </w:r>
      <w:r w:rsidR="00AE7465">
        <w:rPr>
          <w:rFonts w:ascii="Times New Roman" w:hAnsi="Times New Roman" w:cs="Times New Roman"/>
        </w:rPr>
        <w:t>,</w:t>
      </w:r>
      <w:r w:rsidR="00651864" w:rsidRPr="00651864">
        <w:rPr>
          <w:rFonts w:ascii="Times New Roman" w:hAnsi="Times New Roman" w:cs="Times New Roman"/>
        </w:rPr>
        <w:t xml:space="preserve"> sino que requieren que sean ejercidas voluntariamente </w:t>
      </w:r>
      <w:r w:rsidR="00AE7465">
        <w:rPr>
          <w:rFonts w:ascii="Times New Roman" w:hAnsi="Times New Roman" w:cs="Times New Roman"/>
        </w:rPr>
        <w:t>por el</w:t>
      </w:r>
      <w:r w:rsidR="00651864" w:rsidRPr="00651864">
        <w:rPr>
          <w:rFonts w:ascii="Times New Roman" w:hAnsi="Times New Roman" w:cs="Times New Roman"/>
        </w:rPr>
        <w:t xml:space="preserve"> donante para dejar sin efecto la donación</w:t>
      </w:r>
      <w:r w:rsidR="00651864">
        <w:rPr>
          <w:rFonts w:ascii="Times New Roman" w:hAnsi="Times New Roman" w:cs="Times New Roman"/>
        </w:rPr>
        <w:t>.</w:t>
      </w:r>
    </w:p>
    <w:p w14:paraId="62CCE552" w14:textId="58211B4B" w:rsidR="00EF2944" w:rsidRDefault="00EF2944" w:rsidP="001C3B56">
      <w:pPr>
        <w:jc w:val="both"/>
        <w:rPr>
          <w:rFonts w:ascii="Times New Roman" w:hAnsi="Times New Roman" w:cs="Times New Roman"/>
          <w:i/>
          <w:iCs/>
        </w:rPr>
      </w:pPr>
      <w:r w:rsidRPr="00EF2944">
        <w:rPr>
          <w:rFonts w:ascii="Times New Roman" w:hAnsi="Times New Roman" w:cs="Times New Roman"/>
        </w:rPr>
        <w:t xml:space="preserve">Con estos antecedentes no puede sorprender que se evidencie alguna imprecisión terminológica por la dificultad de encajar la </w:t>
      </w:r>
      <w:r w:rsidR="00AE7465">
        <w:rPr>
          <w:rFonts w:ascii="Times New Roman" w:hAnsi="Times New Roman" w:cs="Times New Roman"/>
        </w:rPr>
        <w:t>f</w:t>
      </w:r>
      <w:r w:rsidRPr="00EF2944">
        <w:rPr>
          <w:rFonts w:ascii="Times New Roman" w:hAnsi="Times New Roman" w:cs="Times New Roman"/>
        </w:rPr>
        <w:t>acultad de revocación en un marco tan contractualista de la donación. Los comentarios oficiales indican que la revocación</w:t>
      </w:r>
      <w:r>
        <w:rPr>
          <w:rFonts w:ascii="Times New Roman" w:hAnsi="Times New Roman" w:cs="Times New Roman"/>
        </w:rPr>
        <w:t>,</w:t>
      </w:r>
      <w:r w:rsidRPr="00EF2944">
        <w:rPr>
          <w:rFonts w:ascii="Times New Roman" w:hAnsi="Times New Roman" w:cs="Times New Roman"/>
        </w:rPr>
        <w:t xml:space="preserve"> funcionalmente</w:t>
      </w:r>
      <w:r>
        <w:rPr>
          <w:rFonts w:ascii="Times New Roman" w:hAnsi="Times New Roman" w:cs="Times New Roman"/>
        </w:rPr>
        <w:t>,</w:t>
      </w:r>
      <w:r w:rsidRPr="00EF2944">
        <w:rPr>
          <w:rFonts w:ascii="Times New Roman" w:hAnsi="Times New Roman" w:cs="Times New Roman"/>
        </w:rPr>
        <w:t xml:space="preserve"> consistiría en una especie de terminación por incumplimiento</w:t>
      </w:r>
      <w:r>
        <w:rPr>
          <w:rFonts w:ascii="Times New Roman" w:hAnsi="Times New Roman" w:cs="Times New Roman"/>
        </w:rPr>
        <w:t>,</w:t>
      </w:r>
      <w:r w:rsidRPr="00EF2944">
        <w:rPr>
          <w:rFonts w:ascii="Times New Roman" w:hAnsi="Times New Roman" w:cs="Times New Roman"/>
        </w:rPr>
        <w:t xml:space="preserve"> aunque sus consecuencias jurídicas serían las del enriquecimiento injusto</w:t>
      </w:r>
      <w:r>
        <w:rPr>
          <w:rStyle w:val="Refdenotaalpie"/>
          <w:rFonts w:ascii="Times New Roman" w:hAnsi="Times New Roman" w:cs="Times New Roman"/>
        </w:rPr>
        <w:footnoteReference w:id="12"/>
      </w:r>
      <w:r>
        <w:rPr>
          <w:rFonts w:ascii="Times New Roman" w:hAnsi="Times New Roman" w:cs="Times New Roman"/>
        </w:rPr>
        <w:t>.</w:t>
      </w:r>
      <w:r w:rsidR="006350E4">
        <w:rPr>
          <w:rFonts w:ascii="Times New Roman" w:hAnsi="Times New Roman" w:cs="Times New Roman"/>
        </w:rPr>
        <w:t xml:space="preserve"> </w:t>
      </w:r>
      <w:r w:rsidR="006350E4" w:rsidRPr="006350E4">
        <w:rPr>
          <w:rFonts w:ascii="Times New Roman" w:hAnsi="Times New Roman" w:cs="Times New Roman"/>
        </w:rPr>
        <w:t>Por su parte</w:t>
      </w:r>
      <w:r w:rsidR="006350E4">
        <w:rPr>
          <w:rFonts w:ascii="Times New Roman" w:hAnsi="Times New Roman" w:cs="Times New Roman"/>
        </w:rPr>
        <w:t xml:space="preserve">, Schmidt-Kessel ha </w:t>
      </w:r>
      <w:r w:rsidR="006350E4" w:rsidRPr="006350E4">
        <w:rPr>
          <w:rFonts w:ascii="Times New Roman" w:hAnsi="Times New Roman" w:cs="Times New Roman"/>
        </w:rPr>
        <w:t>hablado literalmente de la</w:t>
      </w:r>
      <w:r w:rsidR="006350E4">
        <w:rPr>
          <w:rFonts w:ascii="Times New Roman" w:hAnsi="Times New Roman" w:cs="Times New Roman"/>
        </w:rPr>
        <w:t xml:space="preserve"> “possibility to rescind the contract” </w:t>
      </w:r>
      <w:r w:rsidR="006350E4" w:rsidRPr="006350E4">
        <w:rPr>
          <w:rFonts w:ascii="Times New Roman" w:hAnsi="Times New Roman" w:cs="Times New Roman"/>
        </w:rPr>
        <w:t>con las causas de revocación</w:t>
      </w:r>
      <w:r w:rsidR="006350E4">
        <w:rPr>
          <w:rStyle w:val="Refdenotaalpie"/>
          <w:rFonts w:ascii="Times New Roman" w:hAnsi="Times New Roman" w:cs="Times New Roman"/>
        </w:rPr>
        <w:footnoteReference w:id="13"/>
      </w:r>
      <w:r w:rsidR="006350E4">
        <w:rPr>
          <w:rFonts w:ascii="Times New Roman" w:hAnsi="Times New Roman" w:cs="Times New Roman"/>
        </w:rPr>
        <w:t xml:space="preserve">; </w:t>
      </w:r>
      <w:r w:rsidR="006350E4" w:rsidRPr="006350E4">
        <w:rPr>
          <w:rFonts w:ascii="Times New Roman" w:hAnsi="Times New Roman" w:cs="Times New Roman"/>
        </w:rPr>
        <w:t>es evidente que desde esta perspectiva sería un término mucho más apropiado el de resolución que el de revocación</w:t>
      </w:r>
      <w:r w:rsidR="00AE7465">
        <w:rPr>
          <w:rFonts w:ascii="Times New Roman" w:hAnsi="Times New Roman" w:cs="Times New Roman"/>
        </w:rPr>
        <w:t>,</w:t>
      </w:r>
      <w:r w:rsidR="006350E4" w:rsidRPr="006350E4">
        <w:rPr>
          <w:rFonts w:ascii="Times New Roman" w:hAnsi="Times New Roman" w:cs="Times New Roman"/>
        </w:rPr>
        <w:t xml:space="preserve"> dejando aparte que la revocación es propia de los sistemas continentales y ajena al </w:t>
      </w:r>
      <w:r w:rsidR="006350E4">
        <w:rPr>
          <w:rFonts w:ascii="Times New Roman" w:hAnsi="Times New Roman" w:cs="Times New Roman"/>
          <w:i/>
          <w:iCs/>
        </w:rPr>
        <w:t>common law</w:t>
      </w:r>
      <w:r w:rsidR="006350E4" w:rsidRPr="006350E4">
        <w:rPr>
          <w:rStyle w:val="Refdenotaalpie"/>
          <w:rFonts w:ascii="Times New Roman" w:hAnsi="Times New Roman" w:cs="Times New Roman"/>
        </w:rPr>
        <w:footnoteReference w:id="14"/>
      </w:r>
      <w:r w:rsidR="006350E4">
        <w:rPr>
          <w:rFonts w:ascii="Times New Roman" w:hAnsi="Times New Roman" w:cs="Times New Roman"/>
          <w:i/>
          <w:iCs/>
        </w:rPr>
        <w:t xml:space="preserve">. </w:t>
      </w:r>
    </w:p>
    <w:p w14:paraId="247BC655" w14:textId="3384784E" w:rsidR="006350E4" w:rsidRDefault="00AE7465" w:rsidP="001C3B56">
      <w:pPr>
        <w:jc w:val="both"/>
        <w:rPr>
          <w:rFonts w:ascii="Times New Roman" w:hAnsi="Times New Roman" w:cs="Times New Roman"/>
        </w:rPr>
      </w:pPr>
      <w:r>
        <w:rPr>
          <w:rFonts w:ascii="Times New Roman" w:hAnsi="Times New Roman" w:cs="Times New Roman"/>
        </w:rPr>
        <w:t>Tampoco</w:t>
      </w:r>
      <w:r w:rsidR="006350E4">
        <w:rPr>
          <w:rFonts w:ascii="Times New Roman" w:hAnsi="Times New Roman" w:cs="Times New Roman"/>
        </w:rPr>
        <w:t xml:space="preserve"> </w:t>
      </w:r>
      <w:r w:rsidR="006350E4" w:rsidRPr="006350E4">
        <w:rPr>
          <w:rFonts w:ascii="Times New Roman" w:hAnsi="Times New Roman" w:cs="Times New Roman"/>
        </w:rPr>
        <w:t>puede sorprender que se advierta repetidamente</w:t>
      </w:r>
      <w:r>
        <w:rPr>
          <w:rFonts w:ascii="Times New Roman" w:hAnsi="Times New Roman" w:cs="Times New Roman"/>
        </w:rPr>
        <w:t xml:space="preserve"> de</w:t>
      </w:r>
      <w:r w:rsidR="006350E4" w:rsidRPr="006350E4">
        <w:rPr>
          <w:rFonts w:ascii="Times New Roman" w:hAnsi="Times New Roman" w:cs="Times New Roman"/>
        </w:rPr>
        <w:t xml:space="preserve"> que la </w:t>
      </w:r>
      <w:r w:rsidR="006350E4">
        <w:rPr>
          <w:rFonts w:ascii="Times New Roman" w:hAnsi="Times New Roman" w:cs="Times New Roman"/>
        </w:rPr>
        <w:t>f</w:t>
      </w:r>
      <w:r w:rsidR="006350E4" w:rsidRPr="006350E4">
        <w:rPr>
          <w:rFonts w:ascii="Times New Roman" w:hAnsi="Times New Roman" w:cs="Times New Roman"/>
        </w:rPr>
        <w:t>acultad de revocación es excepcional</w:t>
      </w:r>
      <w:r>
        <w:rPr>
          <w:rFonts w:ascii="Times New Roman" w:hAnsi="Times New Roman" w:cs="Times New Roman"/>
        </w:rPr>
        <w:t>,</w:t>
      </w:r>
      <w:r w:rsidR="006350E4" w:rsidRPr="006350E4">
        <w:rPr>
          <w:rFonts w:ascii="Times New Roman" w:hAnsi="Times New Roman" w:cs="Times New Roman"/>
        </w:rPr>
        <w:t xml:space="preserve"> de </w:t>
      </w:r>
      <w:r w:rsidR="006350E4">
        <w:rPr>
          <w:rFonts w:ascii="Times New Roman" w:hAnsi="Times New Roman" w:cs="Times New Roman"/>
        </w:rPr>
        <w:t>modo</w:t>
      </w:r>
      <w:r w:rsidR="006350E4" w:rsidRPr="006350E4">
        <w:rPr>
          <w:rFonts w:ascii="Times New Roman" w:hAnsi="Times New Roman" w:cs="Times New Roman"/>
        </w:rPr>
        <w:t xml:space="preserve"> que </w:t>
      </w:r>
      <w:r w:rsidR="006350E4">
        <w:rPr>
          <w:rFonts w:ascii="Times New Roman" w:hAnsi="Times New Roman" w:cs="Times New Roman"/>
        </w:rPr>
        <w:t>su</w:t>
      </w:r>
      <w:r w:rsidR="006350E4" w:rsidRPr="006350E4">
        <w:rPr>
          <w:rFonts w:ascii="Times New Roman" w:hAnsi="Times New Roman" w:cs="Times New Roman"/>
        </w:rPr>
        <w:t>s causas deben ser interpretadas restrictivamente</w:t>
      </w:r>
      <w:r w:rsidR="006350E4">
        <w:rPr>
          <w:rFonts w:ascii="Times New Roman" w:hAnsi="Times New Roman" w:cs="Times New Roman"/>
        </w:rPr>
        <w:t xml:space="preserve">. </w:t>
      </w:r>
      <w:r w:rsidR="006350E4" w:rsidRPr="006350E4">
        <w:rPr>
          <w:rFonts w:ascii="Times New Roman" w:hAnsi="Times New Roman" w:cs="Times New Roman"/>
        </w:rPr>
        <w:t>Se contemplan causas de revocación convencionales y legales</w:t>
      </w:r>
      <w:r w:rsidR="006350E4">
        <w:rPr>
          <w:rFonts w:ascii="Times New Roman" w:hAnsi="Times New Roman" w:cs="Times New Roman"/>
        </w:rPr>
        <w:t xml:space="preserve">. </w:t>
      </w:r>
      <w:r w:rsidR="006350E4" w:rsidRPr="006350E4">
        <w:rPr>
          <w:rFonts w:ascii="Times New Roman" w:hAnsi="Times New Roman" w:cs="Times New Roman"/>
        </w:rPr>
        <w:t>Las cláusulas contractuales de revocación son aquellas que se incluyen como cláusula adicional en el propio contrato de donación</w:t>
      </w:r>
      <w:r>
        <w:rPr>
          <w:rFonts w:ascii="Times New Roman" w:hAnsi="Times New Roman" w:cs="Times New Roman"/>
        </w:rPr>
        <w:t>, y no plantean más cuestión, pues nuestros derechos civiles admiten, por ejemplo, la donación bajo condición resolutoria y la donación con pacto de reversión</w:t>
      </w:r>
      <w:r w:rsidR="006350E4">
        <w:rPr>
          <w:rFonts w:ascii="Times New Roman" w:hAnsi="Times New Roman" w:cs="Times New Roman"/>
        </w:rPr>
        <w:t xml:space="preserve">. </w:t>
      </w:r>
      <w:r w:rsidR="006350E4" w:rsidRPr="006350E4">
        <w:rPr>
          <w:rFonts w:ascii="Times New Roman" w:hAnsi="Times New Roman" w:cs="Times New Roman"/>
        </w:rPr>
        <w:t xml:space="preserve">Las causas legales son </w:t>
      </w:r>
      <w:r w:rsidR="006350E4">
        <w:rPr>
          <w:rFonts w:ascii="Times New Roman" w:hAnsi="Times New Roman" w:cs="Times New Roman"/>
        </w:rPr>
        <w:t xml:space="preserve">tres: </w:t>
      </w:r>
      <w:r w:rsidR="006350E4" w:rsidRPr="006350E4">
        <w:rPr>
          <w:rFonts w:ascii="Times New Roman" w:hAnsi="Times New Roman" w:cs="Times New Roman"/>
        </w:rPr>
        <w:t>la ingratitud del donatario</w:t>
      </w:r>
      <w:r w:rsidR="006350E4">
        <w:rPr>
          <w:rFonts w:ascii="Times New Roman" w:hAnsi="Times New Roman" w:cs="Times New Roman"/>
        </w:rPr>
        <w:t>,</w:t>
      </w:r>
      <w:r w:rsidR="006350E4" w:rsidRPr="006350E4">
        <w:rPr>
          <w:rFonts w:ascii="Times New Roman" w:hAnsi="Times New Roman" w:cs="Times New Roman"/>
        </w:rPr>
        <w:t xml:space="preserve"> de la que aquí vamos a a ocuparnos</w:t>
      </w:r>
      <w:r w:rsidR="006350E4">
        <w:rPr>
          <w:rFonts w:ascii="Times New Roman" w:hAnsi="Times New Roman" w:cs="Times New Roman"/>
        </w:rPr>
        <w:t>;</w:t>
      </w:r>
      <w:r w:rsidR="006350E4" w:rsidRPr="006350E4">
        <w:rPr>
          <w:rFonts w:ascii="Times New Roman" w:hAnsi="Times New Roman" w:cs="Times New Roman"/>
        </w:rPr>
        <w:t xml:space="preserve"> </w:t>
      </w:r>
      <w:r w:rsidR="006350E4">
        <w:rPr>
          <w:rFonts w:ascii="Times New Roman" w:hAnsi="Times New Roman" w:cs="Times New Roman"/>
        </w:rPr>
        <w:t>el empobrecimiento</w:t>
      </w:r>
      <w:r w:rsidR="006350E4" w:rsidRPr="006350E4">
        <w:rPr>
          <w:rFonts w:ascii="Times New Roman" w:hAnsi="Times New Roman" w:cs="Times New Roman"/>
        </w:rPr>
        <w:t xml:space="preserve"> del donante</w:t>
      </w:r>
      <w:r w:rsidR="006350E4">
        <w:rPr>
          <w:rFonts w:ascii="Times New Roman" w:hAnsi="Times New Roman" w:cs="Times New Roman"/>
        </w:rPr>
        <w:t xml:space="preserve"> (art. IV.H.-</w:t>
      </w:r>
      <w:r w:rsidR="00FE02A8">
        <w:rPr>
          <w:rFonts w:ascii="Times New Roman" w:hAnsi="Times New Roman" w:cs="Times New Roman"/>
        </w:rPr>
        <w:t>4:202</w:t>
      </w:r>
      <w:r>
        <w:rPr>
          <w:rFonts w:ascii="Times New Roman" w:hAnsi="Times New Roman" w:cs="Times New Roman"/>
        </w:rPr>
        <w:t>)</w:t>
      </w:r>
      <w:r w:rsidR="006350E4">
        <w:rPr>
          <w:rFonts w:ascii="Times New Roman" w:hAnsi="Times New Roman" w:cs="Times New Roman"/>
        </w:rPr>
        <w:t>;</w:t>
      </w:r>
      <w:r w:rsidR="006350E4" w:rsidRPr="006350E4">
        <w:rPr>
          <w:rFonts w:ascii="Times New Roman" w:hAnsi="Times New Roman" w:cs="Times New Roman"/>
        </w:rPr>
        <w:t xml:space="preserve"> y</w:t>
      </w:r>
      <w:r w:rsidR="006350E4">
        <w:rPr>
          <w:rFonts w:ascii="Times New Roman" w:hAnsi="Times New Roman" w:cs="Times New Roman"/>
        </w:rPr>
        <w:t>,</w:t>
      </w:r>
      <w:r w:rsidR="006350E4" w:rsidRPr="006350E4">
        <w:rPr>
          <w:rFonts w:ascii="Times New Roman" w:hAnsi="Times New Roman" w:cs="Times New Roman"/>
        </w:rPr>
        <w:t xml:space="preserve"> con carácter residual</w:t>
      </w:r>
      <w:r w:rsidR="006350E4">
        <w:rPr>
          <w:rFonts w:ascii="Times New Roman" w:hAnsi="Times New Roman" w:cs="Times New Roman"/>
        </w:rPr>
        <w:t>,</w:t>
      </w:r>
      <w:r w:rsidR="006350E4" w:rsidRPr="006350E4">
        <w:rPr>
          <w:rFonts w:ascii="Times New Roman" w:hAnsi="Times New Roman" w:cs="Times New Roman"/>
        </w:rPr>
        <w:t xml:space="preserve"> el cambio de circunstancias</w:t>
      </w:r>
      <w:r w:rsidR="006350E4">
        <w:rPr>
          <w:rFonts w:ascii="Times New Roman" w:hAnsi="Times New Roman" w:cs="Times New Roman"/>
        </w:rPr>
        <w:t xml:space="preserve"> (art. IV.H.-4:203).</w:t>
      </w:r>
    </w:p>
    <w:p w14:paraId="56F09D75" w14:textId="77777777" w:rsidR="0023399A" w:rsidRDefault="0023399A" w:rsidP="001C3B56">
      <w:pPr>
        <w:jc w:val="both"/>
        <w:rPr>
          <w:rFonts w:ascii="Times New Roman" w:hAnsi="Times New Roman" w:cs="Times New Roman"/>
        </w:rPr>
      </w:pPr>
    </w:p>
    <w:p w14:paraId="04C85B03" w14:textId="3E7CDF80" w:rsidR="0023399A" w:rsidRPr="0023399A" w:rsidRDefault="0023399A" w:rsidP="001C3B56">
      <w:pPr>
        <w:jc w:val="both"/>
        <w:rPr>
          <w:rFonts w:ascii="Times New Roman" w:hAnsi="Times New Roman" w:cs="Times New Roman"/>
          <w:b/>
          <w:bCs/>
        </w:rPr>
      </w:pPr>
      <w:r w:rsidRPr="0023399A">
        <w:rPr>
          <w:rFonts w:ascii="Times New Roman" w:hAnsi="Times New Roman" w:cs="Times New Roman"/>
          <w:b/>
          <w:bCs/>
        </w:rPr>
        <w:t>2. LA INGRATITUD DEL DONATARIO</w:t>
      </w:r>
    </w:p>
    <w:p w14:paraId="3E9684FC" w14:textId="2B877265" w:rsidR="0023399A" w:rsidRDefault="0023399A" w:rsidP="001C3B56">
      <w:pPr>
        <w:jc w:val="both"/>
        <w:rPr>
          <w:rFonts w:ascii="Times New Roman" w:hAnsi="Times New Roman" w:cs="Times New Roman"/>
        </w:rPr>
      </w:pPr>
      <w:r w:rsidRPr="0023399A">
        <w:rPr>
          <w:rFonts w:ascii="Times New Roman" w:hAnsi="Times New Roman" w:cs="Times New Roman"/>
        </w:rPr>
        <w:t>La ingratitud del donatario es la primera causa de revocación que contempla el DC FR. Desde un punto de vista funcional</w:t>
      </w:r>
      <w:r>
        <w:rPr>
          <w:rFonts w:ascii="Times New Roman" w:hAnsi="Times New Roman" w:cs="Times New Roman"/>
        </w:rPr>
        <w:t>,</w:t>
      </w:r>
      <w:r w:rsidRPr="0023399A">
        <w:rPr>
          <w:rFonts w:ascii="Times New Roman" w:hAnsi="Times New Roman" w:cs="Times New Roman"/>
        </w:rPr>
        <w:t xml:space="preserve"> se asimila a un supuesto de incumplimiento</w:t>
      </w:r>
      <w:r>
        <w:rPr>
          <w:rFonts w:ascii="Times New Roman" w:hAnsi="Times New Roman" w:cs="Times New Roman"/>
        </w:rPr>
        <w:t>,</w:t>
      </w:r>
      <w:r w:rsidRPr="0023399A">
        <w:rPr>
          <w:rFonts w:ascii="Times New Roman" w:hAnsi="Times New Roman" w:cs="Times New Roman"/>
        </w:rPr>
        <w:t xml:space="preserve"> no de una obligación legal pero sí de una obligación moral que</w:t>
      </w:r>
      <w:r>
        <w:rPr>
          <w:rFonts w:ascii="Times New Roman" w:hAnsi="Times New Roman" w:cs="Times New Roman"/>
        </w:rPr>
        <w:t>,</w:t>
      </w:r>
      <w:r w:rsidRPr="0023399A">
        <w:rPr>
          <w:rFonts w:ascii="Times New Roman" w:hAnsi="Times New Roman" w:cs="Times New Roman"/>
        </w:rPr>
        <w:t xml:space="preserve"> aunque con contornos necesariamente imprecisos</w:t>
      </w:r>
      <w:r>
        <w:rPr>
          <w:rFonts w:ascii="Times New Roman" w:hAnsi="Times New Roman" w:cs="Times New Roman"/>
        </w:rPr>
        <w:t>,</w:t>
      </w:r>
      <w:r w:rsidRPr="0023399A">
        <w:rPr>
          <w:rFonts w:ascii="Times New Roman" w:hAnsi="Times New Roman" w:cs="Times New Roman"/>
        </w:rPr>
        <w:t xml:space="preserve"> está impl</w:t>
      </w:r>
      <w:r>
        <w:rPr>
          <w:rFonts w:ascii="Times New Roman" w:hAnsi="Times New Roman" w:cs="Times New Roman"/>
        </w:rPr>
        <w:t xml:space="preserve">ícita </w:t>
      </w:r>
      <w:r w:rsidRPr="0023399A">
        <w:rPr>
          <w:rFonts w:ascii="Times New Roman" w:hAnsi="Times New Roman" w:cs="Times New Roman"/>
        </w:rPr>
        <w:t>en toda donación</w:t>
      </w:r>
      <w:r>
        <w:rPr>
          <w:rFonts w:ascii="Times New Roman" w:hAnsi="Times New Roman" w:cs="Times New Roman"/>
        </w:rPr>
        <w:t>,</w:t>
      </w:r>
      <w:r w:rsidRPr="0023399A">
        <w:rPr>
          <w:rFonts w:ascii="Times New Roman" w:hAnsi="Times New Roman" w:cs="Times New Roman"/>
        </w:rPr>
        <w:t xml:space="preserve"> en cuya virtud el donatario debe mostrar gratitud al donante por la liberalidad con la que le ha beneficiado</w:t>
      </w:r>
      <w:r>
        <w:rPr>
          <w:rStyle w:val="Refdenotaalpie"/>
          <w:rFonts w:ascii="Times New Roman" w:hAnsi="Times New Roman" w:cs="Times New Roman"/>
        </w:rPr>
        <w:footnoteReference w:id="15"/>
      </w:r>
      <w:r>
        <w:rPr>
          <w:rFonts w:ascii="Times New Roman" w:hAnsi="Times New Roman" w:cs="Times New Roman"/>
        </w:rPr>
        <w:t xml:space="preserve">. </w:t>
      </w:r>
      <w:r w:rsidRPr="0023399A">
        <w:rPr>
          <w:rFonts w:ascii="Times New Roman" w:hAnsi="Times New Roman" w:cs="Times New Roman"/>
        </w:rPr>
        <w:t>Más en concreto la revocación se asemejaría</w:t>
      </w:r>
      <w:r>
        <w:rPr>
          <w:rFonts w:ascii="Times New Roman" w:hAnsi="Times New Roman" w:cs="Times New Roman"/>
        </w:rPr>
        <w:t>,</w:t>
      </w:r>
      <w:r w:rsidRPr="0023399A">
        <w:rPr>
          <w:rFonts w:ascii="Times New Roman" w:hAnsi="Times New Roman" w:cs="Times New Roman"/>
        </w:rPr>
        <w:t xml:space="preserve"> funcionalmente</w:t>
      </w:r>
      <w:r>
        <w:rPr>
          <w:rFonts w:ascii="Times New Roman" w:hAnsi="Times New Roman" w:cs="Times New Roman"/>
        </w:rPr>
        <w:t>,</w:t>
      </w:r>
      <w:r w:rsidRPr="0023399A">
        <w:rPr>
          <w:rFonts w:ascii="Times New Roman" w:hAnsi="Times New Roman" w:cs="Times New Roman"/>
        </w:rPr>
        <w:t xml:space="preserve"> a una resolución por incumplimiento</w:t>
      </w:r>
      <w:r>
        <w:rPr>
          <w:rFonts w:ascii="Times New Roman" w:hAnsi="Times New Roman" w:cs="Times New Roman"/>
        </w:rPr>
        <w:t>;</w:t>
      </w:r>
      <w:r w:rsidRPr="0023399A">
        <w:rPr>
          <w:rFonts w:ascii="Times New Roman" w:hAnsi="Times New Roman" w:cs="Times New Roman"/>
        </w:rPr>
        <w:t xml:space="preserve"> sin embargo</w:t>
      </w:r>
      <w:r>
        <w:rPr>
          <w:rFonts w:ascii="Times New Roman" w:hAnsi="Times New Roman" w:cs="Times New Roman"/>
        </w:rPr>
        <w:t>,</w:t>
      </w:r>
      <w:r w:rsidRPr="0023399A">
        <w:rPr>
          <w:rFonts w:ascii="Times New Roman" w:hAnsi="Times New Roman" w:cs="Times New Roman"/>
        </w:rPr>
        <w:t xml:space="preserve"> al no existir una verdadera obligación jurídica las normas previstas para este remedio no resultarían aplicables</w:t>
      </w:r>
      <w:r w:rsidR="0042264A">
        <w:rPr>
          <w:rFonts w:ascii="Times New Roman" w:hAnsi="Times New Roman" w:cs="Times New Roman"/>
        </w:rPr>
        <w:t>, por lo que se recurre a la tradicional revocación</w:t>
      </w:r>
      <w:r>
        <w:rPr>
          <w:rFonts w:ascii="Times New Roman" w:hAnsi="Times New Roman" w:cs="Times New Roman"/>
        </w:rPr>
        <w:t>.</w:t>
      </w:r>
    </w:p>
    <w:p w14:paraId="4726B773" w14:textId="29B414CC" w:rsidR="0023399A" w:rsidRDefault="0023399A" w:rsidP="001C3B56">
      <w:pPr>
        <w:jc w:val="both"/>
        <w:rPr>
          <w:rFonts w:ascii="Times New Roman" w:hAnsi="Times New Roman" w:cs="Times New Roman"/>
        </w:rPr>
      </w:pPr>
      <w:r w:rsidRPr="0023399A">
        <w:rPr>
          <w:rFonts w:ascii="Times New Roman" w:hAnsi="Times New Roman" w:cs="Times New Roman"/>
        </w:rPr>
        <w:t>Constituye ingratitud la comisión de una ofensa intencional grave al donante</w:t>
      </w:r>
      <w:r w:rsidR="00A30E02" w:rsidRPr="00A30E02">
        <w:rPr>
          <w:rFonts w:ascii="Times New Roman" w:hAnsi="Times New Roman" w:cs="Times New Roman"/>
        </w:rPr>
        <w:t>. No sé concreta más</w:t>
      </w:r>
      <w:r w:rsidR="00A30E02">
        <w:rPr>
          <w:rFonts w:ascii="Times New Roman" w:hAnsi="Times New Roman" w:cs="Times New Roman"/>
        </w:rPr>
        <w:t>,</w:t>
      </w:r>
      <w:r w:rsidR="00A30E02" w:rsidRPr="00A30E02">
        <w:rPr>
          <w:rFonts w:ascii="Times New Roman" w:hAnsi="Times New Roman" w:cs="Times New Roman"/>
        </w:rPr>
        <w:t xml:space="preserve"> lo que deja un amplio margen de discreción al juez para que aprecie si el hecho es lo suficientemente relevante como para constituir causa de revocación</w:t>
      </w:r>
      <w:r w:rsidR="00A30E02">
        <w:rPr>
          <w:rFonts w:ascii="Times New Roman" w:hAnsi="Times New Roman" w:cs="Times New Roman"/>
        </w:rPr>
        <w:t>,</w:t>
      </w:r>
      <w:r w:rsidR="00A30E02" w:rsidRPr="00A30E02">
        <w:rPr>
          <w:rFonts w:ascii="Times New Roman" w:hAnsi="Times New Roman" w:cs="Times New Roman"/>
        </w:rPr>
        <w:t xml:space="preserve"> aunque lo cierto es que se apuntan el homicidio y otros delitos que impliquen lesiones importantes a la salud </w:t>
      </w:r>
      <w:r w:rsidR="0042264A">
        <w:rPr>
          <w:rFonts w:ascii="Times New Roman" w:hAnsi="Times New Roman" w:cs="Times New Roman"/>
        </w:rPr>
        <w:t xml:space="preserve">y a la integridad física </w:t>
      </w:r>
      <w:r w:rsidR="00A30E02" w:rsidRPr="00A30E02">
        <w:rPr>
          <w:rFonts w:ascii="Times New Roman" w:hAnsi="Times New Roman" w:cs="Times New Roman"/>
        </w:rPr>
        <w:t>del donante</w:t>
      </w:r>
      <w:r w:rsidR="00334C39">
        <w:rPr>
          <w:rStyle w:val="Refdenotaalpie"/>
          <w:rFonts w:ascii="Times New Roman" w:hAnsi="Times New Roman" w:cs="Times New Roman"/>
        </w:rPr>
        <w:footnoteReference w:id="16"/>
      </w:r>
      <w:r w:rsidR="00A30E02">
        <w:rPr>
          <w:rFonts w:ascii="Times New Roman" w:hAnsi="Times New Roman" w:cs="Times New Roman"/>
        </w:rPr>
        <w:t>.</w:t>
      </w:r>
      <w:r w:rsidR="00A30E02" w:rsidRPr="00A30E02">
        <w:rPr>
          <w:rFonts w:ascii="Times New Roman" w:hAnsi="Times New Roman" w:cs="Times New Roman"/>
        </w:rPr>
        <w:t xml:space="preserve"> Con todo</w:t>
      </w:r>
      <w:r w:rsidR="00A30E02">
        <w:rPr>
          <w:rFonts w:ascii="Times New Roman" w:hAnsi="Times New Roman" w:cs="Times New Roman"/>
        </w:rPr>
        <w:t>,</w:t>
      </w:r>
      <w:r w:rsidR="00A30E02" w:rsidRPr="00A30E02">
        <w:rPr>
          <w:rFonts w:ascii="Times New Roman" w:hAnsi="Times New Roman" w:cs="Times New Roman"/>
        </w:rPr>
        <w:t xml:space="preserve"> el acto no tiene que ser necesariamente constitutivo de delito</w:t>
      </w:r>
      <w:r w:rsidR="00A30E02">
        <w:rPr>
          <w:rFonts w:ascii="Times New Roman" w:hAnsi="Times New Roman" w:cs="Times New Roman"/>
        </w:rPr>
        <w:t>,</w:t>
      </w:r>
      <w:r w:rsidR="00A30E02" w:rsidRPr="00A30E02">
        <w:rPr>
          <w:rFonts w:ascii="Times New Roman" w:hAnsi="Times New Roman" w:cs="Times New Roman"/>
        </w:rPr>
        <w:t xml:space="preserve"> ni </w:t>
      </w:r>
      <w:r w:rsidR="00A30E02" w:rsidRPr="00A30E02">
        <w:rPr>
          <w:rFonts w:ascii="Times New Roman" w:hAnsi="Times New Roman" w:cs="Times New Roman"/>
        </w:rPr>
        <w:lastRenderedPageBreak/>
        <w:t xml:space="preserve">haber sido condenado el donatario </w:t>
      </w:r>
      <w:r w:rsidR="00A30E02">
        <w:rPr>
          <w:rFonts w:ascii="Times New Roman" w:hAnsi="Times New Roman" w:cs="Times New Roman"/>
        </w:rPr>
        <w:t xml:space="preserve">por él; </w:t>
      </w:r>
      <w:r w:rsidR="00A30E02" w:rsidRPr="00A30E02">
        <w:rPr>
          <w:rFonts w:ascii="Times New Roman" w:hAnsi="Times New Roman" w:cs="Times New Roman"/>
        </w:rPr>
        <w:t>el único requisito se concentra en la gravedad del hecho</w:t>
      </w:r>
      <w:r w:rsidR="00A30E02">
        <w:rPr>
          <w:rFonts w:ascii="Times New Roman" w:hAnsi="Times New Roman" w:cs="Times New Roman"/>
        </w:rPr>
        <w:t xml:space="preserve">. </w:t>
      </w:r>
      <w:r w:rsidR="00627C38">
        <w:rPr>
          <w:rFonts w:ascii="Times New Roman" w:hAnsi="Times New Roman" w:cs="Times New Roman"/>
        </w:rPr>
        <w:t>Sí que se exige una conducta dolosa; expresamente los comentarios excluyen a la imprudencia</w:t>
      </w:r>
      <w:r w:rsidR="00627C38">
        <w:rPr>
          <w:rStyle w:val="Refdenotaalpie"/>
          <w:rFonts w:ascii="Times New Roman" w:hAnsi="Times New Roman" w:cs="Times New Roman"/>
        </w:rPr>
        <w:footnoteReference w:id="17"/>
      </w:r>
      <w:r w:rsidR="00627C38">
        <w:rPr>
          <w:rFonts w:ascii="Times New Roman" w:hAnsi="Times New Roman" w:cs="Times New Roman"/>
        </w:rPr>
        <w:t xml:space="preserve">. </w:t>
      </w:r>
      <w:r w:rsidR="00A30E02">
        <w:rPr>
          <w:rFonts w:ascii="Times New Roman" w:hAnsi="Times New Roman" w:cs="Times New Roman"/>
        </w:rPr>
        <w:t>A pesar de que en</w:t>
      </w:r>
      <w:r w:rsidR="0042264A">
        <w:rPr>
          <w:rFonts w:ascii="Times New Roman" w:hAnsi="Times New Roman" w:cs="Times New Roman"/>
        </w:rPr>
        <w:t xml:space="preserve"> la letra</w:t>
      </w:r>
      <w:r w:rsidR="00A30E02">
        <w:rPr>
          <w:rFonts w:ascii="Times New Roman" w:hAnsi="Times New Roman" w:cs="Times New Roman"/>
        </w:rPr>
        <w:t xml:space="preserve"> </w:t>
      </w:r>
      <w:r w:rsidR="0042264A">
        <w:rPr>
          <w:rFonts w:ascii="Times New Roman" w:hAnsi="Times New Roman" w:cs="Times New Roman"/>
        </w:rPr>
        <w:t>d</w:t>
      </w:r>
      <w:r w:rsidR="00A30E02">
        <w:rPr>
          <w:rFonts w:ascii="Times New Roman" w:hAnsi="Times New Roman" w:cs="Times New Roman"/>
        </w:rPr>
        <w:t xml:space="preserve">el art. </w:t>
      </w:r>
      <w:r w:rsidR="00A30E02" w:rsidRPr="00A30E02">
        <w:rPr>
          <w:rFonts w:ascii="Times New Roman" w:hAnsi="Times New Roman" w:cs="Times New Roman"/>
        </w:rPr>
        <w:t>V.H.–4:201</w:t>
      </w:r>
      <w:r w:rsidR="00A30E02">
        <w:rPr>
          <w:rFonts w:ascii="Times New Roman" w:hAnsi="Times New Roman" w:cs="Times New Roman"/>
        </w:rPr>
        <w:t xml:space="preserve">(1) </w:t>
      </w:r>
      <w:r w:rsidR="00A30E02" w:rsidRPr="00A30E02">
        <w:rPr>
          <w:rFonts w:ascii="Times New Roman" w:hAnsi="Times New Roman" w:cs="Times New Roman"/>
        </w:rPr>
        <w:t>solo se contemplan los actos cometidos contra la persona del donante</w:t>
      </w:r>
      <w:r w:rsidR="00A30E02">
        <w:rPr>
          <w:rFonts w:ascii="Times New Roman" w:hAnsi="Times New Roman" w:cs="Times New Roman"/>
        </w:rPr>
        <w:t>,</w:t>
      </w:r>
      <w:r w:rsidR="00A30E02" w:rsidRPr="00A30E02">
        <w:rPr>
          <w:rFonts w:ascii="Times New Roman" w:hAnsi="Times New Roman" w:cs="Times New Roman"/>
        </w:rPr>
        <w:t xml:space="preserve"> en los comentarios oficiales se admite que el acto pueda atentar contra sus parientes más próximos</w:t>
      </w:r>
      <w:r w:rsidR="00A30E02">
        <w:rPr>
          <w:rStyle w:val="Refdenotaalpie"/>
          <w:rFonts w:ascii="Times New Roman" w:hAnsi="Times New Roman" w:cs="Times New Roman"/>
        </w:rPr>
        <w:footnoteReference w:id="18"/>
      </w:r>
      <w:r w:rsidR="00A30E02" w:rsidRPr="00A30E02">
        <w:rPr>
          <w:rFonts w:ascii="Times New Roman" w:hAnsi="Times New Roman" w:cs="Times New Roman"/>
        </w:rPr>
        <w:t>. El acto del donatario</w:t>
      </w:r>
      <w:r w:rsidR="0042264A">
        <w:rPr>
          <w:rFonts w:ascii="Times New Roman" w:hAnsi="Times New Roman" w:cs="Times New Roman"/>
        </w:rPr>
        <w:t>,</w:t>
      </w:r>
      <w:r w:rsidR="00A30E02" w:rsidRPr="00A30E02">
        <w:rPr>
          <w:rFonts w:ascii="Times New Roman" w:hAnsi="Times New Roman" w:cs="Times New Roman"/>
        </w:rPr>
        <w:t xml:space="preserve"> ya sea como auto</w:t>
      </w:r>
      <w:r w:rsidR="0042264A">
        <w:rPr>
          <w:rFonts w:ascii="Times New Roman" w:hAnsi="Times New Roman" w:cs="Times New Roman"/>
        </w:rPr>
        <w:t>r ún</w:t>
      </w:r>
      <w:r w:rsidR="00A30E02" w:rsidRPr="00A30E02">
        <w:rPr>
          <w:rFonts w:ascii="Times New Roman" w:hAnsi="Times New Roman" w:cs="Times New Roman"/>
        </w:rPr>
        <w:t>ico</w:t>
      </w:r>
      <w:r w:rsidR="006C4757">
        <w:rPr>
          <w:rFonts w:ascii="Times New Roman" w:hAnsi="Times New Roman" w:cs="Times New Roman"/>
        </w:rPr>
        <w:t>,</w:t>
      </w:r>
      <w:r w:rsidR="00A30E02" w:rsidRPr="00A30E02">
        <w:rPr>
          <w:rFonts w:ascii="Times New Roman" w:hAnsi="Times New Roman" w:cs="Times New Roman"/>
        </w:rPr>
        <w:t xml:space="preserve"> como coautor o como partícipe de cualquier modo</w:t>
      </w:r>
      <w:r w:rsidR="0042264A">
        <w:rPr>
          <w:rFonts w:ascii="Times New Roman" w:hAnsi="Times New Roman" w:cs="Times New Roman"/>
        </w:rPr>
        <w:t>,</w:t>
      </w:r>
      <w:r w:rsidR="00A30E02" w:rsidRPr="00A30E02">
        <w:rPr>
          <w:rFonts w:ascii="Times New Roman" w:hAnsi="Times New Roman" w:cs="Times New Roman"/>
        </w:rPr>
        <w:t xml:space="preserve"> debe ser intencional</w:t>
      </w:r>
      <w:r w:rsidR="0042264A">
        <w:rPr>
          <w:rFonts w:ascii="Times New Roman" w:hAnsi="Times New Roman" w:cs="Times New Roman"/>
        </w:rPr>
        <w:t>,</w:t>
      </w:r>
      <w:r w:rsidR="00A30E02" w:rsidRPr="00A30E02">
        <w:rPr>
          <w:rFonts w:ascii="Times New Roman" w:hAnsi="Times New Roman" w:cs="Times New Roman"/>
        </w:rPr>
        <w:t xml:space="preserve"> no bastando la </w:t>
      </w:r>
      <w:r w:rsidR="00A30E02">
        <w:rPr>
          <w:rFonts w:ascii="Times New Roman" w:hAnsi="Times New Roman" w:cs="Times New Roman"/>
        </w:rPr>
        <w:t>temeridad</w:t>
      </w:r>
      <w:r w:rsidR="00A30E02" w:rsidRPr="00A30E02">
        <w:rPr>
          <w:rFonts w:ascii="Times New Roman" w:hAnsi="Times New Roman" w:cs="Times New Roman"/>
        </w:rPr>
        <w:t>. Y debe suponer una ofensa o agravio</w:t>
      </w:r>
      <w:r w:rsidR="00A30E02">
        <w:rPr>
          <w:rFonts w:ascii="Times New Roman" w:hAnsi="Times New Roman" w:cs="Times New Roman"/>
        </w:rPr>
        <w:t>,</w:t>
      </w:r>
      <w:r w:rsidR="00A30E02" w:rsidRPr="00A30E02">
        <w:rPr>
          <w:rFonts w:ascii="Times New Roman" w:hAnsi="Times New Roman" w:cs="Times New Roman"/>
        </w:rPr>
        <w:t xml:space="preserve"> ya que</w:t>
      </w:r>
      <w:r w:rsidR="00A30E02">
        <w:rPr>
          <w:rFonts w:ascii="Times New Roman" w:hAnsi="Times New Roman" w:cs="Times New Roman"/>
        </w:rPr>
        <w:t>,</w:t>
      </w:r>
      <w:r w:rsidR="00A30E02" w:rsidRPr="00A30E02">
        <w:rPr>
          <w:rFonts w:ascii="Times New Roman" w:hAnsi="Times New Roman" w:cs="Times New Roman"/>
        </w:rPr>
        <w:t xml:space="preserve"> por ejemplo</w:t>
      </w:r>
      <w:r w:rsidR="00A30E02">
        <w:rPr>
          <w:rFonts w:ascii="Times New Roman" w:hAnsi="Times New Roman" w:cs="Times New Roman"/>
        </w:rPr>
        <w:t>,</w:t>
      </w:r>
      <w:r w:rsidR="00A30E02" w:rsidRPr="00A30E02">
        <w:rPr>
          <w:rFonts w:ascii="Times New Roman" w:hAnsi="Times New Roman" w:cs="Times New Roman"/>
        </w:rPr>
        <w:t xml:space="preserve"> según los comentarios</w:t>
      </w:r>
      <w:r w:rsidR="00A30E02">
        <w:rPr>
          <w:rFonts w:ascii="Times New Roman" w:hAnsi="Times New Roman" w:cs="Times New Roman"/>
        </w:rPr>
        <w:t xml:space="preserve">, </w:t>
      </w:r>
      <w:r w:rsidR="00A30E02" w:rsidRPr="00A30E02">
        <w:rPr>
          <w:rFonts w:ascii="Times New Roman" w:hAnsi="Times New Roman" w:cs="Times New Roman"/>
        </w:rPr>
        <w:t xml:space="preserve">el hecho de que el donatario ayude a </w:t>
      </w:r>
      <w:r w:rsidR="00A30E02">
        <w:rPr>
          <w:rFonts w:ascii="Times New Roman" w:hAnsi="Times New Roman" w:cs="Times New Roman"/>
        </w:rPr>
        <w:t>morir</w:t>
      </w:r>
      <w:r w:rsidR="00A30E02" w:rsidRPr="00A30E02">
        <w:rPr>
          <w:rFonts w:ascii="Times New Roman" w:hAnsi="Times New Roman" w:cs="Times New Roman"/>
        </w:rPr>
        <w:t xml:space="preserve"> al donante a petición de </w:t>
      </w:r>
      <w:r w:rsidR="00A30E02">
        <w:rPr>
          <w:rFonts w:ascii="Times New Roman" w:hAnsi="Times New Roman" w:cs="Times New Roman"/>
        </w:rPr>
        <w:t>e</w:t>
      </w:r>
      <w:r w:rsidR="00A30E02" w:rsidRPr="00A30E02">
        <w:rPr>
          <w:rFonts w:ascii="Times New Roman" w:hAnsi="Times New Roman" w:cs="Times New Roman"/>
        </w:rPr>
        <w:t>ste no supondría causa legal de revocación</w:t>
      </w:r>
      <w:r w:rsidR="00A30E02">
        <w:rPr>
          <w:rStyle w:val="Refdenotaalpie"/>
          <w:rFonts w:ascii="Times New Roman" w:hAnsi="Times New Roman" w:cs="Times New Roman"/>
        </w:rPr>
        <w:footnoteReference w:id="19"/>
      </w:r>
      <w:r w:rsidR="00A30E02">
        <w:rPr>
          <w:rFonts w:ascii="Times New Roman" w:hAnsi="Times New Roman" w:cs="Times New Roman"/>
        </w:rPr>
        <w:t>.</w:t>
      </w:r>
    </w:p>
    <w:p w14:paraId="15C9355B" w14:textId="77777777" w:rsidR="00C52BE9" w:rsidRDefault="00C52BE9" w:rsidP="001C3B56">
      <w:pPr>
        <w:jc w:val="both"/>
        <w:rPr>
          <w:rFonts w:ascii="Times New Roman" w:hAnsi="Times New Roman" w:cs="Times New Roman"/>
        </w:rPr>
      </w:pPr>
    </w:p>
    <w:p w14:paraId="5CADE56D" w14:textId="77777777" w:rsidR="00C52BE9" w:rsidRDefault="00C52BE9" w:rsidP="00C52BE9">
      <w:pPr>
        <w:spacing w:line="260" w:lineRule="atLeast"/>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CC39B7">
        <w:rPr>
          <w:rFonts w:ascii="Times New Roman" w:hAnsi="Times New Roman" w:cs="Times New Roman"/>
          <w:b/>
          <w:bCs/>
          <w:sz w:val="24"/>
          <w:szCs w:val="24"/>
        </w:rPr>
        <w:t>LEGITIMACIÓN PARA REVOCAR</w:t>
      </w:r>
    </w:p>
    <w:p w14:paraId="0FE8450E" w14:textId="3FFFBFE4" w:rsidR="00C52BE9" w:rsidRDefault="00C52BE9" w:rsidP="001C3B56">
      <w:pPr>
        <w:jc w:val="both"/>
        <w:rPr>
          <w:rFonts w:ascii="Times New Roman" w:hAnsi="Times New Roman" w:cs="Times New Roman"/>
        </w:rPr>
      </w:pPr>
      <w:r w:rsidRPr="00C52BE9">
        <w:rPr>
          <w:rFonts w:ascii="Times New Roman" w:hAnsi="Times New Roman" w:cs="Times New Roman"/>
        </w:rPr>
        <w:t>La legitimación activa para revocar la donación corresponde al donante. Sin embargo</w:t>
      </w:r>
      <w:r>
        <w:rPr>
          <w:rFonts w:ascii="Times New Roman" w:hAnsi="Times New Roman" w:cs="Times New Roman"/>
        </w:rPr>
        <w:t>,</w:t>
      </w:r>
      <w:r w:rsidRPr="00C52BE9">
        <w:rPr>
          <w:rFonts w:ascii="Times New Roman" w:hAnsi="Times New Roman" w:cs="Times New Roman"/>
        </w:rPr>
        <w:t xml:space="preserve"> el apartado</w:t>
      </w:r>
      <w:r>
        <w:rPr>
          <w:rFonts w:ascii="Times New Roman" w:hAnsi="Times New Roman" w:cs="Times New Roman"/>
        </w:rPr>
        <w:t xml:space="preserve"> (3) </w:t>
      </w:r>
      <w:r w:rsidRPr="00C52BE9">
        <w:rPr>
          <w:rFonts w:ascii="Times New Roman" w:hAnsi="Times New Roman" w:cs="Times New Roman"/>
        </w:rPr>
        <w:t>de este</w:t>
      </w:r>
      <w:r>
        <w:rPr>
          <w:rFonts w:ascii="Times New Roman" w:hAnsi="Times New Roman" w:cs="Times New Roman"/>
        </w:rPr>
        <w:t xml:space="preserve"> art. IV.H.-4:201 </w:t>
      </w:r>
      <w:r w:rsidRPr="00C52BE9">
        <w:rPr>
          <w:rFonts w:ascii="Times New Roman" w:hAnsi="Times New Roman" w:cs="Times New Roman"/>
        </w:rPr>
        <w:t>añade que</w:t>
      </w:r>
      <w:r>
        <w:rPr>
          <w:rFonts w:ascii="Times New Roman" w:hAnsi="Times New Roman" w:cs="Times New Roman"/>
        </w:rPr>
        <w:t>,</w:t>
      </w:r>
      <w:r w:rsidRPr="00C52BE9">
        <w:rPr>
          <w:rFonts w:ascii="Times New Roman" w:hAnsi="Times New Roman" w:cs="Times New Roman"/>
        </w:rPr>
        <w:t xml:space="preserve"> si el donante fallece antes de que el plazo razonable </w:t>
      </w:r>
      <w:r>
        <w:rPr>
          <w:rFonts w:ascii="Times New Roman" w:hAnsi="Times New Roman" w:cs="Times New Roman"/>
        </w:rPr>
        <w:t>para revocar se haya agotado,</w:t>
      </w:r>
      <w:r w:rsidRPr="00C52BE9">
        <w:rPr>
          <w:rFonts w:ascii="Times New Roman" w:hAnsi="Times New Roman" w:cs="Times New Roman"/>
        </w:rPr>
        <w:t xml:space="preserve"> se suspende el transcurso del plazo hasta que la persona legitimada para revocar en su lugar conoce o puede razonablemente esperarse que conozca los hechos relevantes que constituyen la causa de revocación</w:t>
      </w:r>
      <w:r>
        <w:rPr>
          <w:rFonts w:ascii="Times New Roman" w:hAnsi="Times New Roman" w:cs="Times New Roman"/>
        </w:rPr>
        <w:t xml:space="preserve">. </w:t>
      </w:r>
      <w:r w:rsidRPr="00C52BE9">
        <w:rPr>
          <w:rFonts w:ascii="Times New Roman" w:hAnsi="Times New Roman" w:cs="Times New Roman"/>
        </w:rPr>
        <w:t>De esta manera un tanto alambicada</w:t>
      </w:r>
      <w:r>
        <w:rPr>
          <w:rFonts w:ascii="Times New Roman" w:hAnsi="Times New Roman" w:cs="Times New Roman"/>
        </w:rPr>
        <w:t>,</w:t>
      </w:r>
      <w:r w:rsidRPr="00C52BE9">
        <w:rPr>
          <w:rFonts w:ascii="Times New Roman" w:hAnsi="Times New Roman" w:cs="Times New Roman"/>
        </w:rPr>
        <w:t xml:space="preserve"> se concluye que la pretensión de revocación </w:t>
      </w:r>
      <w:r w:rsidR="003771EF">
        <w:rPr>
          <w:rFonts w:ascii="Times New Roman" w:hAnsi="Times New Roman" w:cs="Times New Roman"/>
        </w:rPr>
        <w:t>es transmisible</w:t>
      </w:r>
      <w:r w:rsidRPr="00C52BE9">
        <w:rPr>
          <w:rFonts w:ascii="Times New Roman" w:hAnsi="Times New Roman" w:cs="Times New Roman"/>
        </w:rPr>
        <w:t xml:space="preserve"> </w:t>
      </w:r>
      <w:r w:rsidRPr="00C52BE9">
        <w:rPr>
          <w:rFonts w:ascii="Times New Roman" w:hAnsi="Times New Roman" w:cs="Times New Roman"/>
          <w:i/>
          <w:iCs/>
        </w:rPr>
        <w:t>mortis causa</w:t>
      </w:r>
      <w:r w:rsidR="003771EF">
        <w:rPr>
          <w:rFonts w:ascii="Times New Roman" w:hAnsi="Times New Roman" w:cs="Times New Roman"/>
          <w:i/>
          <w:iCs/>
        </w:rPr>
        <w:t xml:space="preserve">, </w:t>
      </w:r>
      <w:r w:rsidR="003771EF">
        <w:rPr>
          <w:rFonts w:ascii="Times New Roman" w:hAnsi="Times New Roman" w:cs="Times New Roman"/>
        </w:rPr>
        <w:t xml:space="preserve">sin que, </w:t>
      </w:r>
      <w:r w:rsidR="003771EF">
        <w:rPr>
          <w:rFonts w:ascii="Times New Roman" w:hAnsi="Times New Roman" w:cs="Times New Roman"/>
          <w:i/>
          <w:iCs/>
        </w:rPr>
        <w:t xml:space="preserve">expressis verbis, </w:t>
      </w:r>
      <w:r w:rsidR="003771EF">
        <w:rPr>
          <w:rFonts w:ascii="Times New Roman" w:hAnsi="Times New Roman" w:cs="Times New Roman"/>
        </w:rPr>
        <w:t>se excluya la transmisión por el hecho de que el donante, pudiendo, no haya ejercido la pretensión revocatoria</w:t>
      </w:r>
      <w:r w:rsidR="003771EF">
        <w:rPr>
          <w:rStyle w:val="Refdenotaalpie"/>
          <w:rFonts w:ascii="Times New Roman" w:hAnsi="Times New Roman" w:cs="Times New Roman"/>
        </w:rPr>
        <w:footnoteReference w:id="20"/>
      </w:r>
      <w:r>
        <w:rPr>
          <w:rFonts w:ascii="Times New Roman" w:hAnsi="Times New Roman" w:cs="Times New Roman"/>
        </w:rPr>
        <w:t xml:space="preserve">. </w:t>
      </w:r>
      <w:r w:rsidRPr="00C52BE9">
        <w:rPr>
          <w:rFonts w:ascii="Times New Roman" w:hAnsi="Times New Roman" w:cs="Times New Roman"/>
        </w:rPr>
        <w:t>Ahora bien</w:t>
      </w:r>
      <w:r>
        <w:rPr>
          <w:rFonts w:ascii="Times New Roman" w:hAnsi="Times New Roman" w:cs="Times New Roman"/>
        </w:rPr>
        <w:t>,</w:t>
      </w:r>
      <w:r w:rsidRPr="00C52BE9">
        <w:rPr>
          <w:rFonts w:ascii="Times New Roman" w:hAnsi="Times New Roman" w:cs="Times New Roman"/>
        </w:rPr>
        <w:t xml:space="preserve"> ning</w:t>
      </w:r>
      <w:r>
        <w:rPr>
          <w:rFonts w:ascii="Times New Roman" w:hAnsi="Times New Roman" w:cs="Times New Roman"/>
        </w:rPr>
        <w:t>ú</w:t>
      </w:r>
      <w:r w:rsidRPr="00C52BE9">
        <w:rPr>
          <w:rFonts w:ascii="Times New Roman" w:hAnsi="Times New Roman" w:cs="Times New Roman"/>
        </w:rPr>
        <w:t>n precepto</w:t>
      </w:r>
      <w:r>
        <w:rPr>
          <w:rFonts w:ascii="Times New Roman" w:hAnsi="Times New Roman" w:cs="Times New Roman"/>
        </w:rPr>
        <w:t>,</w:t>
      </w:r>
      <w:r w:rsidRPr="00C52BE9">
        <w:rPr>
          <w:rFonts w:ascii="Times New Roman" w:hAnsi="Times New Roman" w:cs="Times New Roman"/>
        </w:rPr>
        <w:t xml:space="preserve"> ni tampoco los comentarios</w:t>
      </w:r>
      <w:r>
        <w:rPr>
          <w:rFonts w:ascii="Times New Roman" w:hAnsi="Times New Roman" w:cs="Times New Roman"/>
        </w:rPr>
        <w:t>,</w:t>
      </w:r>
      <w:r w:rsidRPr="00C52BE9">
        <w:rPr>
          <w:rFonts w:ascii="Times New Roman" w:hAnsi="Times New Roman" w:cs="Times New Roman"/>
        </w:rPr>
        <w:t xml:space="preserve"> aclaran quién o quiénes</w:t>
      </w:r>
      <w:r>
        <w:rPr>
          <w:rFonts w:ascii="Times New Roman" w:hAnsi="Times New Roman" w:cs="Times New Roman"/>
        </w:rPr>
        <w:t>,</w:t>
      </w:r>
      <w:r w:rsidRPr="00C52BE9">
        <w:rPr>
          <w:rFonts w:ascii="Times New Roman" w:hAnsi="Times New Roman" w:cs="Times New Roman"/>
        </w:rPr>
        <w:t xml:space="preserve"> y con base en qué fundamento</w:t>
      </w:r>
      <w:r>
        <w:rPr>
          <w:rFonts w:ascii="Times New Roman" w:hAnsi="Times New Roman" w:cs="Times New Roman"/>
        </w:rPr>
        <w:t>,</w:t>
      </w:r>
      <w:r w:rsidRPr="00C52BE9">
        <w:rPr>
          <w:rFonts w:ascii="Times New Roman" w:hAnsi="Times New Roman" w:cs="Times New Roman"/>
        </w:rPr>
        <w:t xml:space="preserve"> gozan de legitimación </w:t>
      </w:r>
      <w:r>
        <w:rPr>
          <w:rFonts w:ascii="Times New Roman" w:hAnsi="Times New Roman" w:cs="Times New Roman"/>
        </w:rPr>
        <w:t>p</w:t>
      </w:r>
      <w:r w:rsidRPr="00C52BE9">
        <w:rPr>
          <w:rFonts w:ascii="Times New Roman" w:hAnsi="Times New Roman" w:cs="Times New Roman"/>
        </w:rPr>
        <w:t>a</w:t>
      </w:r>
      <w:r>
        <w:rPr>
          <w:rFonts w:ascii="Times New Roman" w:hAnsi="Times New Roman" w:cs="Times New Roman"/>
        </w:rPr>
        <w:t>r</w:t>
      </w:r>
      <w:r w:rsidRPr="00C52BE9">
        <w:rPr>
          <w:rFonts w:ascii="Times New Roman" w:hAnsi="Times New Roman" w:cs="Times New Roman"/>
        </w:rPr>
        <w:t>a insta</w:t>
      </w:r>
      <w:r>
        <w:rPr>
          <w:rFonts w:ascii="Times New Roman" w:hAnsi="Times New Roman" w:cs="Times New Roman"/>
        </w:rPr>
        <w:t>r</w:t>
      </w:r>
      <w:r w:rsidRPr="00C52BE9">
        <w:rPr>
          <w:rFonts w:ascii="Times New Roman" w:hAnsi="Times New Roman" w:cs="Times New Roman"/>
        </w:rPr>
        <w:t xml:space="preserve"> la revocación de la donación en el lugar del donante</w:t>
      </w:r>
      <w:r>
        <w:rPr>
          <w:rFonts w:ascii="Times New Roman" w:hAnsi="Times New Roman" w:cs="Times New Roman"/>
        </w:rPr>
        <w:t xml:space="preserve">; </w:t>
      </w:r>
      <w:r w:rsidRPr="00C52BE9">
        <w:rPr>
          <w:rFonts w:ascii="Times New Roman" w:hAnsi="Times New Roman" w:cs="Times New Roman"/>
        </w:rPr>
        <w:t>simplemente estas personas se califican como</w:t>
      </w:r>
      <w:r>
        <w:rPr>
          <w:rFonts w:ascii="Times New Roman" w:hAnsi="Times New Roman" w:cs="Times New Roman"/>
        </w:rPr>
        <w:t xml:space="preserve"> “successors in title”</w:t>
      </w:r>
      <w:r>
        <w:rPr>
          <w:rStyle w:val="Refdenotaalpie"/>
          <w:rFonts w:ascii="Times New Roman" w:hAnsi="Times New Roman" w:cs="Times New Roman"/>
        </w:rPr>
        <w:footnoteReference w:id="21"/>
      </w:r>
      <w:r>
        <w:rPr>
          <w:rFonts w:ascii="Times New Roman" w:hAnsi="Times New Roman" w:cs="Times New Roman"/>
        </w:rPr>
        <w:t xml:space="preserve">. </w:t>
      </w:r>
      <w:r w:rsidRPr="00C52BE9">
        <w:rPr>
          <w:rFonts w:ascii="Times New Roman" w:hAnsi="Times New Roman" w:cs="Times New Roman"/>
        </w:rPr>
        <w:t>Ello conduce a pensar que se trata de una materia que deben regular los derechos nacionales en atención a la diversidad de regímenes jurídicos que se observan</w:t>
      </w:r>
      <w:r>
        <w:rPr>
          <w:rFonts w:ascii="Times New Roman" w:hAnsi="Times New Roman" w:cs="Times New Roman"/>
        </w:rPr>
        <w:t xml:space="preserve"> e</w:t>
      </w:r>
      <w:r w:rsidRPr="00C52BE9">
        <w:rPr>
          <w:rFonts w:ascii="Times New Roman" w:hAnsi="Times New Roman" w:cs="Times New Roman"/>
        </w:rPr>
        <w:t>ntre ellos</w:t>
      </w:r>
      <w:r>
        <w:rPr>
          <w:rStyle w:val="Refdenotaalpie"/>
          <w:rFonts w:ascii="Times New Roman" w:hAnsi="Times New Roman" w:cs="Times New Roman"/>
        </w:rPr>
        <w:footnoteReference w:id="22"/>
      </w:r>
      <w:r>
        <w:rPr>
          <w:rFonts w:ascii="Times New Roman" w:hAnsi="Times New Roman" w:cs="Times New Roman"/>
        </w:rPr>
        <w:t>.</w:t>
      </w:r>
      <w:r w:rsidR="003771EF">
        <w:rPr>
          <w:rFonts w:ascii="Times New Roman" w:hAnsi="Times New Roman" w:cs="Times New Roman"/>
        </w:rPr>
        <w:t xml:space="preserve"> </w:t>
      </w:r>
    </w:p>
    <w:p w14:paraId="2FC5D6F0" w14:textId="77777777" w:rsidR="00334C39" w:rsidRDefault="00334C39" w:rsidP="001C3B56">
      <w:pPr>
        <w:jc w:val="both"/>
        <w:rPr>
          <w:rFonts w:ascii="Times New Roman" w:hAnsi="Times New Roman" w:cs="Times New Roman"/>
        </w:rPr>
      </w:pPr>
    </w:p>
    <w:p w14:paraId="06D350DF" w14:textId="77777777" w:rsidR="00334C39" w:rsidRDefault="00334C39" w:rsidP="00334C39">
      <w:pPr>
        <w:spacing w:line="260" w:lineRule="atLeast"/>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CC39B7">
        <w:rPr>
          <w:rFonts w:ascii="Times New Roman" w:hAnsi="Times New Roman" w:cs="Times New Roman"/>
          <w:b/>
          <w:bCs/>
          <w:sz w:val="24"/>
          <w:szCs w:val="24"/>
        </w:rPr>
        <w:t>EJERCICIO</w:t>
      </w:r>
      <w:r>
        <w:rPr>
          <w:rFonts w:ascii="Times New Roman" w:hAnsi="Times New Roman" w:cs="Times New Roman"/>
          <w:b/>
          <w:bCs/>
          <w:sz w:val="24"/>
          <w:szCs w:val="24"/>
        </w:rPr>
        <w:t xml:space="preserve"> DE LA FACULTAD DE REVOCAR</w:t>
      </w:r>
      <w:r w:rsidRPr="00CC39B7">
        <w:rPr>
          <w:rFonts w:ascii="Times New Roman" w:hAnsi="Times New Roman" w:cs="Times New Roman"/>
          <w:sz w:val="24"/>
          <w:szCs w:val="24"/>
        </w:rPr>
        <w:t xml:space="preserve"> </w:t>
      </w:r>
    </w:p>
    <w:p w14:paraId="0696A86B" w14:textId="03051298" w:rsidR="00DD5850" w:rsidRPr="00DD5850" w:rsidRDefault="00DD5850" w:rsidP="001C3B56">
      <w:pPr>
        <w:jc w:val="both"/>
        <w:rPr>
          <w:rFonts w:ascii="Times New Roman" w:hAnsi="Times New Roman" w:cs="Times New Roman"/>
          <w:b/>
          <w:bCs/>
        </w:rPr>
      </w:pPr>
      <w:r w:rsidRPr="00DD5850">
        <w:rPr>
          <w:rFonts w:ascii="Times New Roman" w:hAnsi="Times New Roman" w:cs="Times New Roman"/>
          <w:b/>
          <w:bCs/>
        </w:rPr>
        <w:t>4.1. Forma</w:t>
      </w:r>
      <w:r>
        <w:rPr>
          <w:rFonts w:ascii="Times New Roman" w:hAnsi="Times New Roman" w:cs="Times New Roman"/>
          <w:b/>
          <w:bCs/>
        </w:rPr>
        <w:t xml:space="preserve"> y capacidad</w:t>
      </w:r>
    </w:p>
    <w:p w14:paraId="72B338C9" w14:textId="325F218B" w:rsidR="00334C39" w:rsidRDefault="00547F92" w:rsidP="001C3B56">
      <w:pPr>
        <w:jc w:val="both"/>
        <w:rPr>
          <w:rFonts w:ascii="Times New Roman" w:hAnsi="Times New Roman" w:cs="Times New Roman"/>
        </w:rPr>
      </w:pPr>
      <w:r w:rsidRPr="00547F92">
        <w:rPr>
          <w:rFonts w:ascii="Times New Roman" w:hAnsi="Times New Roman" w:cs="Times New Roman"/>
        </w:rPr>
        <w:t>Con inspiración en lo que prevé el art</w:t>
      </w:r>
      <w:r>
        <w:rPr>
          <w:rFonts w:ascii="Times New Roman" w:hAnsi="Times New Roman" w:cs="Times New Roman"/>
        </w:rPr>
        <w:t xml:space="preserve">. III.-3:507 </w:t>
      </w:r>
      <w:r w:rsidRPr="00547F92">
        <w:rPr>
          <w:rFonts w:ascii="Times New Roman" w:hAnsi="Times New Roman" w:cs="Times New Roman"/>
        </w:rPr>
        <w:t>en materia de terminación del contrato</w:t>
      </w:r>
      <w:r>
        <w:rPr>
          <w:rStyle w:val="Refdenotaalpie"/>
          <w:rFonts w:ascii="Times New Roman" w:hAnsi="Times New Roman" w:cs="Times New Roman"/>
        </w:rPr>
        <w:footnoteReference w:id="23"/>
      </w:r>
      <w:r>
        <w:rPr>
          <w:rFonts w:ascii="Times New Roman" w:hAnsi="Times New Roman" w:cs="Times New Roman"/>
        </w:rPr>
        <w:t>,</w:t>
      </w:r>
      <w:r w:rsidRPr="00547F92">
        <w:rPr>
          <w:rFonts w:ascii="Times New Roman" w:hAnsi="Times New Roman" w:cs="Times New Roman"/>
        </w:rPr>
        <w:t xml:space="preserve"> la pretensión de revocar la donación debe ejercitarse </w:t>
      </w:r>
      <w:r>
        <w:rPr>
          <w:rFonts w:ascii="Times New Roman" w:hAnsi="Times New Roman" w:cs="Times New Roman"/>
        </w:rPr>
        <w:t>m</w:t>
      </w:r>
      <w:r w:rsidRPr="00547F92">
        <w:rPr>
          <w:rFonts w:ascii="Times New Roman" w:hAnsi="Times New Roman" w:cs="Times New Roman"/>
        </w:rPr>
        <w:t>ediante notificación al donatario</w:t>
      </w:r>
      <w:r>
        <w:rPr>
          <w:rFonts w:ascii="Times New Roman" w:hAnsi="Times New Roman" w:cs="Times New Roman"/>
        </w:rPr>
        <w:t xml:space="preserve">. </w:t>
      </w:r>
      <w:r w:rsidRPr="00547F92">
        <w:rPr>
          <w:rFonts w:ascii="Times New Roman" w:hAnsi="Times New Roman" w:cs="Times New Roman"/>
        </w:rPr>
        <w:t>En esta notificación debe expresarse con claridad la voluntad revocatoria.</w:t>
      </w:r>
      <w:r>
        <w:rPr>
          <w:rFonts w:ascii="Times New Roman" w:hAnsi="Times New Roman" w:cs="Times New Roman"/>
        </w:rPr>
        <w:t xml:space="preserve"> </w:t>
      </w:r>
      <w:r w:rsidRPr="00547F92">
        <w:rPr>
          <w:rFonts w:ascii="Times New Roman" w:hAnsi="Times New Roman" w:cs="Times New Roman"/>
        </w:rPr>
        <w:t>A falta de mayor concreción</w:t>
      </w:r>
      <w:r>
        <w:rPr>
          <w:rFonts w:ascii="Times New Roman" w:hAnsi="Times New Roman" w:cs="Times New Roman"/>
        </w:rPr>
        <w:t>,</w:t>
      </w:r>
      <w:r w:rsidRPr="00547F92">
        <w:rPr>
          <w:rFonts w:ascii="Times New Roman" w:hAnsi="Times New Roman" w:cs="Times New Roman"/>
        </w:rPr>
        <w:t xml:space="preserve"> </w:t>
      </w:r>
      <w:r>
        <w:rPr>
          <w:rFonts w:ascii="Times New Roman" w:hAnsi="Times New Roman" w:cs="Times New Roman"/>
        </w:rPr>
        <w:t>hay que</w:t>
      </w:r>
      <w:r w:rsidRPr="00547F92">
        <w:rPr>
          <w:rFonts w:ascii="Times New Roman" w:hAnsi="Times New Roman" w:cs="Times New Roman"/>
        </w:rPr>
        <w:t xml:space="preserve"> concluir que</w:t>
      </w:r>
      <w:r>
        <w:rPr>
          <w:rFonts w:ascii="Times New Roman" w:hAnsi="Times New Roman" w:cs="Times New Roman"/>
        </w:rPr>
        <w:t>,</w:t>
      </w:r>
      <w:r w:rsidRPr="00547F92">
        <w:rPr>
          <w:rFonts w:ascii="Times New Roman" w:hAnsi="Times New Roman" w:cs="Times New Roman"/>
        </w:rPr>
        <w:t xml:space="preserve"> con apoyo en el</w:t>
      </w:r>
      <w:r>
        <w:rPr>
          <w:rFonts w:ascii="Times New Roman" w:hAnsi="Times New Roman" w:cs="Times New Roman"/>
        </w:rPr>
        <w:t xml:space="preserve"> art. I.-1:109, </w:t>
      </w:r>
      <w:r w:rsidRPr="00547F92">
        <w:rPr>
          <w:rFonts w:ascii="Times New Roman" w:hAnsi="Times New Roman" w:cs="Times New Roman"/>
        </w:rPr>
        <w:t>la notificación puede realizarse por cualquier medio sin estar sometida a ninguna formalidad</w:t>
      </w:r>
      <w:r>
        <w:rPr>
          <w:rFonts w:ascii="Times New Roman" w:hAnsi="Times New Roman" w:cs="Times New Roman"/>
        </w:rPr>
        <w:t>; u</w:t>
      </w:r>
      <w:r w:rsidRPr="00547F92">
        <w:rPr>
          <w:rFonts w:ascii="Times New Roman" w:hAnsi="Times New Roman" w:cs="Times New Roman"/>
        </w:rPr>
        <w:t>na notificación verbal es suficiente</w:t>
      </w:r>
      <w:r>
        <w:rPr>
          <w:rStyle w:val="Refdenotaalpie"/>
          <w:rFonts w:ascii="Times New Roman" w:hAnsi="Times New Roman" w:cs="Times New Roman"/>
        </w:rPr>
        <w:footnoteReference w:id="24"/>
      </w:r>
      <w:r>
        <w:rPr>
          <w:rFonts w:ascii="Times New Roman" w:hAnsi="Times New Roman" w:cs="Times New Roman"/>
        </w:rPr>
        <w:t xml:space="preserve">. </w:t>
      </w:r>
      <w:r w:rsidRPr="00547F92">
        <w:rPr>
          <w:rFonts w:ascii="Times New Roman" w:hAnsi="Times New Roman" w:cs="Times New Roman"/>
        </w:rPr>
        <w:t>Se trata de  una declaración de voluntad receptici</w:t>
      </w:r>
      <w:r>
        <w:rPr>
          <w:rFonts w:ascii="Times New Roman" w:hAnsi="Times New Roman" w:cs="Times New Roman"/>
        </w:rPr>
        <w:t xml:space="preserve">a, </w:t>
      </w:r>
      <w:r w:rsidRPr="00547F92">
        <w:rPr>
          <w:rFonts w:ascii="Times New Roman" w:hAnsi="Times New Roman" w:cs="Times New Roman"/>
        </w:rPr>
        <w:t>que por consiguiente solo se perfecciona cuando el donatario la recibe o puede tener acceso a ella</w:t>
      </w:r>
      <w:r>
        <w:rPr>
          <w:rFonts w:ascii="Times New Roman" w:hAnsi="Times New Roman" w:cs="Times New Roman"/>
        </w:rPr>
        <w:t>.</w:t>
      </w:r>
    </w:p>
    <w:p w14:paraId="451021FD" w14:textId="362C1C4C" w:rsidR="00DD5850" w:rsidRDefault="00DD5850" w:rsidP="001C3B56">
      <w:pPr>
        <w:jc w:val="both"/>
        <w:rPr>
          <w:rFonts w:ascii="Times New Roman" w:hAnsi="Times New Roman" w:cs="Times New Roman"/>
        </w:rPr>
      </w:pPr>
      <w:r>
        <w:rPr>
          <w:rFonts w:ascii="Times New Roman" w:hAnsi="Times New Roman" w:cs="Times New Roman"/>
        </w:rPr>
        <w:lastRenderedPageBreak/>
        <w:t xml:space="preserve">Nada se dice respecto a la capacidad para revocar la donación, por cuanto es materia que se deja al criterio de cada legislador nacional, de acuerdo con lo que dispone el art. </w:t>
      </w:r>
      <w:r w:rsidRPr="00DD5850">
        <w:rPr>
          <w:rFonts w:ascii="Times New Roman" w:hAnsi="Times New Roman" w:cs="Times New Roman"/>
        </w:rPr>
        <w:t>I</w:t>
      </w:r>
      <w:r>
        <w:rPr>
          <w:rFonts w:ascii="Times New Roman" w:hAnsi="Times New Roman" w:cs="Times New Roman"/>
        </w:rPr>
        <w:t>.-</w:t>
      </w:r>
      <w:r w:rsidRPr="00DD5850">
        <w:rPr>
          <w:rFonts w:ascii="Times New Roman" w:hAnsi="Times New Roman" w:cs="Times New Roman"/>
        </w:rPr>
        <w:t>1:101(2)</w:t>
      </w:r>
      <w:r>
        <w:rPr>
          <w:rFonts w:ascii="Times New Roman" w:hAnsi="Times New Roman" w:cs="Times New Roman"/>
        </w:rPr>
        <w:t>.</w:t>
      </w:r>
    </w:p>
    <w:p w14:paraId="32EC50C1" w14:textId="77777777" w:rsidR="006D3C0B" w:rsidRDefault="006D3C0B" w:rsidP="001C3B56">
      <w:pPr>
        <w:jc w:val="both"/>
        <w:rPr>
          <w:rFonts w:ascii="Times New Roman" w:hAnsi="Times New Roman" w:cs="Times New Roman"/>
        </w:rPr>
      </w:pPr>
    </w:p>
    <w:p w14:paraId="4F4DC247" w14:textId="1FF77A59" w:rsidR="006D3C0B" w:rsidRPr="006D3C0B" w:rsidRDefault="006D3C0B" w:rsidP="001C3B56">
      <w:pPr>
        <w:jc w:val="both"/>
        <w:rPr>
          <w:rFonts w:ascii="Times New Roman" w:hAnsi="Times New Roman" w:cs="Times New Roman"/>
          <w:b/>
          <w:bCs/>
        </w:rPr>
      </w:pPr>
      <w:r w:rsidRPr="006D3C0B">
        <w:rPr>
          <w:rFonts w:ascii="Times New Roman" w:hAnsi="Times New Roman" w:cs="Times New Roman"/>
          <w:b/>
          <w:bCs/>
        </w:rPr>
        <w:t>4.2. Plazos de ejercicio de la facultad de revocación</w:t>
      </w:r>
    </w:p>
    <w:p w14:paraId="25D9400E" w14:textId="2236C11E" w:rsidR="006D3C0B" w:rsidRPr="006D3C0B" w:rsidRDefault="006D3C0B" w:rsidP="001C3B56">
      <w:pPr>
        <w:jc w:val="both"/>
        <w:rPr>
          <w:rFonts w:ascii="Times New Roman" w:hAnsi="Times New Roman" w:cs="Times New Roman"/>
        </w:rPr>
      </w:pPr>
      <w:r w:rsidRPr="006D3C0B">
        <w:rPr>
          <w:rFonts w:ascii="Times New Roman" w:hAnsi="Times New Roman" w:cs="Times New Roman"/>
        </w:rPr>
        <w:t>El art. IV.H.-4:104 intenta regular con carácter general para todas las causas de revocación el plazo de duración de la facultad revocatoria</w:t>
      </w:r>
      <w:r>
        <w:rPr>
          <w:rFonts w:ascii="Times New Roman" w:hAnsi="Times New Roman" w:cs="Times New Roman"/>
        </w:rPr>
        <w:t xml:space="preserve">, pero lo hace </w:t>
      </w:r>
      <w:r w:rsidRPr="006D3C0B">
        <w:rPr>
          <w:rFonts w:ascii="Times New Roman" w:hAnsi="Times New Roman" w:cs="Times New Roman"/>
        </w:rPr>
        <w:t>con poca fortuna</w:t>
      </w:r>
      <w:r>
        <w:rPr>
          <w:rFonts w:ascii="Times New Roman" w:hAnsi="Times New Roman" w:cs="Times New Roman"/>
        </w:rPr>
        <w:t xml:space="preserve">. </w:t>
      </w:r>
      <w:r w:rsidRPr="006D3C0B">
        <w:rPr>
          <w:rFonts w:ascii="Times New Roman" w:hAnsi="Times New Roman" w:cs="Times New Roman"/>
        </w:rPr>
        <w:t xml:space="preserve">Establece que la </w:t>
      </w:r>
      <w:r>
        <w:rPr>
          <w:rFonts w:ascii="Times New Roman" w:hAnsi="Times New Roman" w:cs="Times New Roman"/>
        </w:rPr>
        <w:t>voluntad</w:t>
      </w:r>
      <w:r w:rsidRPr="006D3C0B">
        <w:rPr>
          <w:rFonts w:ascii="Times New Roman" w:hAnsi="Times New Roman" w:cs="Times New Roman"/>
        </w:rPr>
        <w:t xml:space="preserve"> de revocar debe comunicarse</w:t>
      </w:r>
      <w:r>
        <w:rPr>
          <w:rFonts w:ascii="Times New Roman" w:hAnsi="Times New Roman" w:cs="Times New Roman"/>
        </w:rPr>
        <w:t xml:space="preserve"> </w:t>
      </w:r>
      <w:r w:rsidRPr="006D3C0B">
        <w:rPr>
          <w:rFonts w:ascii="Times New Roman" w:hAnsi="Times New Roman" w:cs="Times New Roman"/>
        </w:rPr>
        <w:t>en un plazo razonable de tiempo</w:t>
      </w:r>
      <w:r>
        <w:rPr>
          <w:rFonts w:ascii="Times New Roman" w:hAnsi="Times New Roman" w:cs="Times New Roman"/>
        </w:rPr>
        <w:t>,</w:t>
      </w:r>
      <w:r w:rsidRPr="006D3C0B">
        <w:rPr>
          <w:rFonts w:ascii="Times New Roman" w:hAnsi="Times New Roman" w:cs="Times New Roman"/>
        </w:rPr>
        <w:t xml:space="preserve"> atendidas todas las circunstancias del caso.</w:t>
      </w:r>
      <w:r>
        <w:rPr>
          <w:rFonts w:ascii="Times New Roman" w:hAnsi="Times New Roman" w:cs="Times New Roman"/>
        </w:rPr>
        <w:t xml:space="preserve"> </w:t>
      </w:r>
      <w:r w:rsidRPr="006D3C0B">
        <w:rPr>
          <w:rFonts w:ascii="Times New Roman" w:hAnsi="Times New Roman" w:cs="Times New Roman"/>
        </w:rPr>
        <w:t>Sin embargo</w:t>
      </w:r>
      <w:r>
        <w:rPr>
          <w:rFonts w:ascii="Times New Roman" w:hAnsi="Times New Roman" w:cs="Times New Roman"/>
        </w:rPr>
        <w:t>,</w:t>
      </w:r>
      <w:r w:rsidRPr="006D3C0B">
        <w:rPr>
          <w:rFonts w:ascii="Times New Roman" w:hAnsi="Times New Roman" w:cs="Times New Roman"/>
        </w:rPr>
        <w:t xml:space="preserve"> si bien</w:t>
      </w:r>
      <w:r>
        <w:rPr>
          <w:rFonts w:ascii="Times New Roman" w:hAnsi="Times New Roman" w:cs="Times New Roman"/>
        </w:rPr>
        <w:t>,</w:t>
      </w:r>
      <w:r w:rsidRPr="006D3C0B">
        <w:rPr>
          <w:rFonts w:ascii="Times New Roman" w:hAnsi="Times New Roman" w:cs="Times New Roman"/>
        </w:rPr>
        <w:t xml:space="preserve"> por un lado</w:t>
      </w:r>
      <w:r>
        <w:rPr>
          <w:rFonts w:ascii="Times New Roman" w:hAnsi="Times New Roman" w:cs="Times New Roman"/>
        </w:rPr>
        <w:t>,</w:t>
      </w:r>
      <w:r w:rsidRPr="006D3C0B">
        <w:rPr>
          <w:rFonts w:ascii="Times New Roman" w:hAnsi="Times New Roman" w:cs="Times New Roman"/>
        </w:rPr>
        <w:t xml:space="preserve"> </w:t>
      </w:r>
      <w:r>
        <w:rPr>
          <w:rFonts w:ascii="Times New Roman" w:hAnsi="Times New Roman" w:cs="Times New Roman"/>
        </w:rPr>
        <w:t>pergeña una</w:t>
      </w:r>
      <w:r w:rsidRPr="006D3C0B">
        <w:rPr>
          <w:rFonts w:ascii="Times New Roman" w:hAnsi="Times New Roman" w:cs="Times New Roman"/>
        </w:rPr>
        <w:t xml:space="preserve"> norma general prescindiendo de la fijación de un plazo concreto y remitiéndose al manido concepto de la razonabilidad</w:t>
      </w:r>
      <w:r>
        <w:rPr>
          <w:rFonts w:ascii="Times New Roman" w:hAnsi="Times New Roman" w:cs="Times New Roman"/>
        </w:rPr>
        <w:t>,</w:t>
      </w:r>
      <w:r w:rsidRPr="006D3C0B">
        <w:rPr>
          <w:rFonts w:ascii="Times New Roman" w:hAnsi="Times New Roman" w:cs="Times New Roman"/>
        </w:rPr>
        <w:t xml:space="preserve"> lo que significa que el plazo no es </w:t>
      </w:r>
      <w:r>
        <w:rPr>
          <w:rFonts w:ascii="Times New Roman" w:hAnsi="Times New Roman" w:cs="Times New Roman"/>
        </w:rPr>
        <w:t>ú</w:t>
      </w:r>
      <w:r w:rsidRPr="006D3C0B">
        <w:rPr>
          <w:rFonts w:ascii="Times New Roman" w:hAnsi="Times New Roman" w:cs="Times New Roman"/>
        </w:rPr>
        <w:t xml:space="preserve">nico sino que puede variar de caso a caso en función de las concretas </w:t>
      </w:r>
      <w:r>
        <w:rPr>
          <w:rFonts w:ascii="Times New Roman" w:hAnsi="Times New Roman" w:cs="Times New Roman"/>
        </w:rPr>
        <w:t>circu</w:t>
      </w:r>
      <w:r w:rsidRPr="006D3C0B">
        <w:rPr>
          <w:rFonts w:ascii="Times New Roman" w:hAnsi="Times New Roman" w:cs="Times New Roman"/>
        </w:rPr>
        <w:t>nstancias</w:t>
      </w:r>
      <w:r>
        <w:rPr>
          <w:rFonts w:ascii="Times New Roman" w:hAnsi="Times New Roman" w:cs="Times New Roman"/>
        </w:rPr>
        <w:t>,</w:t>
      </w:r>
      <w:r w:rsidRPr="006D3C0B">
        <w:rPr>
          <w:rFonts w:ascii="Times New Roman" w:hAnsi="Times New Roman" w:cs="Times New Roman"/>
        </w:rPr>
        <w:t xml:space="preserve"> a continuación</w:t>
      </w:r>
      <w:r>
        <w:rPr>
          <w:rFonts w:ascii="Times New Roman" w:hAnsi="Times New Roman" w:cs="Times New Roman"/>
        </w:rPr>
        <w:t>,</w:t>
      </w:r>
      <w:r w:rsidRPr="006D3C0B">
        <w:rPr>
          <w:rFonts w:ascii="Times New Roman" w:hAnsi="Times New Roman" w:cs="Times New Roman"/>
        </w:rPr>
        <w:t xml:space="preserve"> en el</w:t>
      </w:r>
      <w:r>
        <w:rPr>
          <w:rFonts w:ascii="Times New Roman" w:hAnsi="Times New Roman" w:cs="Times New Roman"/>
        </w:rPr>
        <w:t xml:space="preserve"> art. IV.H.-4:201(3), </w:t>
      </w:r>
      <w:r w:rsidRPr="006D3C0B">
        <w:rPr>
          <w:rFonts w:ascii="Times New Roman" w:hAnsi="Times New Roman" w:cs="Times New Roman"/>
        </w:rPr>
        <w:t>se matiza que</w:t>
      </w:r>
      <w:r>
        <w:rPr>
          <w:rFonts w:ascii="Times New Roman" w:hAnsi="Times New Roman" w:cs="Times New Roman"/>
        </w:rPr>
        <w:t>,</w:t>
      </w:r>
      <w:r w:rsidRPr="006D3C0B">
        <w:rPr>
          <w:rFonts w:ascii="Times New Roman" w:hAnsi="Times New Roman" w:cs="Times New Roman"/>
        </w:rPr>
        <w:t xml:space="preserve"> cuando la causa de revocación es la ingratitud del donatario</w:t>
      </w:r>
      <w:r>
        <w:rPr>
          <w:rFonts w:ascii="Times New Roman" w:hAnsi="Times New Roman" w:cs="Times New Roman"/>
        </w:rPr>
        <w:t>,</w:t>
      </w:r>
      <w:r w:rsidRPr="006D3C0B">
        <w:rPr>
          <w:rFonts w:ascii="Times New Roman" w:hAnsi="Times New Roman" w:cs="Times New Roman"/>
        </w:rPr>
        <w:t xml:space="preserve"> ese plazo razonable debe ser como mínimo de </w:t>
      </w:r>
      <w:r>
        <w:rPr>
          <w:rFonts w:ascii="Times New Roman" w:hAnsi="Times New Roman" w:cs="Times New Roman"/>
        </w:rPr>
        <w:t>un</w:t>
      </w:r>
      <w:r w:rsidRPr="006D3C0B">
        <w:rPr>
          <w:rFonts w:ascii="Times New Roman" w:hAnsi="Times New Roman" w:cs="Times New Roman"/>
        </w:rPr>
        <w:t xml:space="preserve"> año</w:t>
      </w:r>
      <w:r>
        <w:rPr>
          <w:rFonts w:ascii="Times New Roman" w:hAnsi="Times New Roman" w:cs="Times New Roman"/>
        </w:rPr>
        <w:t>.</w:t>
      </w:r>
    </w:p>
    <w:p w14:paraId="0699A0C5" w14:textId="12CF63A1" w:rsidR="00334C39" w:rsidRDefault="00BD135A" w:rsidP="001C3B56">
      <w:pPr>
        <w:jc w:val="both"/>
        <w:rPr>
          <w:rFonts w:ascii="Times New Roman" w:hAnsi="Times New Roman" w:cs="Times New Roman"/>
        </w:rPr>
      </w:pPr>
      <w:r w:rsidRPr="00BD135A">
        <w:rPr>
          <w:rFonts w:ascii="Times New Roman" w:hAnsi="Times New Roman" w:cs="Times New Roman"/>
        </w:rPr>
        <w:t>Este plazo anual se configura como un plazo subjetivo no matizado. El inicio de su transcurso depende</w:t>
      </w:r>
      <w:r>
        <w:rPr>
          <w:rFonts w:ascii="Times New Roman" w:hAnsi="Times New Roman" w:cs="Times New Roman"/>
        </w:rPr>
        <w:t>,</w:t>
      </w:r>
      <w:r w:rsidRPr="00BD135A">
        <w:rPr>
          <w:rFonts w:ascii="Times New Roman" w:hAnsi="Times New Roman" w:cs="Times New Roman"/>
        </w:rPr>
        <w:t xml:space="preserve"> en primer lugar</w:t>
      </w:r>
      <w:r>
        <w:rPr>
          <w:rFonts w:ascii="Times New Roman" w:hAnsi="Times New Roman" w:cs="Times New Roman"/>
        </w:rPr>
        <w:t xml:space="preserve">, </w:t>
      </w:r>
      <w:r w:rsidRPr="00BD135A">
        <w:rPr>
          <w:rFonts w:ascii="Times New Roman" w:hAnsi="Times New Roman" w:cs="Times New Roman"/>
        </w:rPr>
        <w:t>de</w:t>
      </w:r>
      <w:r>
        <w:rPr>
          <w:rFonts w:ascii="Times New Roman" w:hAnsi="Times New Roman" w:cs="Times New Roman"/>
        </w:rPr>
        <w:t>l</w:t>
      </w:r>
      <w:r w:rsidRPr="00BD135A">
        <w:rPr>
          <w:rFonts w:ascii="Times New Roman" w:hAnsi="Times New Roman" w:cs="Times New Roman"/>
        </w:rPr>
        <w:t xml:space="preserve"> conocimiento efectivo de los hechos que determinan el nacimiento de la </w:t>
      </w:r>
      <w:r>
        <w:rPr>
          <w:rFonts w:ascii="Times New Roman" w:hAnsi="Times New Roman" w:cs="Times New Roman"/>
        </w:rPr>
        <w:t>f</w:t>
      </w:r>
      <w:r w:rsidRPr="00BD135A">
        <w:rPr>
          <w:rFonts w:ascii="Times New Roman" w:hAnsi="Times New Roman" w:cs="Times New Roman"/>
        </w:rPr>
        <w:t>acultad de revoca</w:t>
      </w:r>
      <w:r>
        <w:rPr>
          <w:rFonts w:ascii="Times New Roman" w:hAnsi="Times New Roman" w:cs="Times New Roman"/>
        </w:rPr>
        <w:t xml:space="preserve">r; </w:t>
      </w:r>
      <w:r w:rsidRPr="00BD135A">
        <w:rPr>
          <w:rFonts w:ascii="Times New Roman" w:hAnsi="Times New Roman" w:cs="Times New Roman"/>
        </w:rPr>
        <w:t>al conocimiento efectivo se equipara la posibilidad razonable de tener conocimiento de los hechos</w:t>
      </w:r>
      <w:r>
        <w:rPr>
          <w:rFonts w:ascii="Times New Roman" w:hAnsi="Times New Roman" w:cs="Times New Roman"/>
        </w:rPr>
        <w:t>,</w:t>
      </w:r>
      <w:r w:rsidRPr="00BD135A">
        <w:rPr>
          <w:rFonts w:ascii="Times New Roman" w:hAnsi="Times New Roman" w:cs="Times New Roman"/>
        </w:rPr>
        <w:t xml:space="preserve"> aplicando el criterio de la diligencia ordinaria.</w:t>
      </w:r>
    </w:p>
    <w:p w14:paraId="71319742" w14:textId="2930879A" w:rsidR="00AF0753" w:rsidRDefault="00AF0753" w:rsidP="001C3B56">
      <w:pPr>
        <w:jc w:val="both"/>
        <w:rPr>
          <w:rFonts w:ascii="Times New Roman" w:hAnsi="Times New Roman" w:cs="Times New Roman"/>
        </w:rPr>
      </w:pPr>
      <w:r>
        <w:rPr>
          <w:rFonts w:ascii="Times New Roman" w:hAnsi="Times New Roman" w:cs="Times New Roman"/>
        </w:rPr>
        <w:t>En</w:t>
      </w:r>
      <w:r w:rsidRPr="00AF0753">
        <w:rPr>
          <w:rFonts w:ascii="Times New Roman" w:hAnsi="Times New Roman" w:cs="Times New Roman"/>
        </w:rPr>
        <w:t xml:space="preserve"> relación con la naturaleza</w:t>
      </w:r>
      <w:r>
        <w:rPr>
          <w:rFonts w:ascii="Times New Roman" w:hAnsi="Times New Roman" w:cs="Times New Roman"/>
        </w:rPr>
        <w:t xml:space="preserve"> </w:t>
      </w:r>
      <w:r w:rsidRPr="00AF0753">
        <w:rPr>
          <w:rFonts w:ascii="Times New Roman" w:hAnsi="Times New Roman" w:cs="Times New Roman"/>
        </w:rPr>
        <w:t>de este plazo</w:t>
      </w:r>
      <w:r>
        <w:rPr>
          <w:rFonts w:ascii="Times New Roman" w:hAnsi="Times New Roman" w:cs="Times New Roman"/>
        </w:rPr>
        <w:t xml:space="preserve">, merece destacarse que el art. </w:t>
      </w:r>
      <w:r w:rsidRPr="00C501E0">
        <w:rPr>
          <w:rFonts w:ascii="Times New Roman" w:hAnsi="Times New Roman" w:cs="Times New Roman"/>
        </w:rPr>
        <w:t xml:space="preserve">IV.H.-4:104 indica que “the right to revoke (…) expires”. </w:t>
      </w:r>
      <w:r w:rsidRPr="00AF0753">
        <w:rPr>
          <w:rFonts w:ascii="Times New Roman" w:hAnsi="Times New Roman" w:cs="Times New Roman"/>
        </w:rPr>
        <w:t>Hay que tener en cu</w:t>
      </w:r>
      <w:r>
        <w:rPr>
          <w:rFonts w:ascii="Times New Roman" w:hAnsi="Times New Roman" w:cs="Times New Roman"/>
        </w:rPr>
        <w:t>e</w:t>
      </w:r>
      <w:r w:rsidRPr="00AF0753">
        <w:rPr>
          <w:rFonts w:ascii="Times New Roman" w:hAnsi="Times New Roman" w:cs="Times New Roman"/>
        </w:rPr>
        <w:t>nta que la única causa de e</w:t>
      </w:r>
      <w:r>
        <w:rPr>
          <w:rFonts w:ascii="Times New Roman" w:hAnsi="Times New Roman" w:cs="Times New Roman"/>
        </w:rPr>
        <w:t xml:space="preserve">xpiración de derechos por el transcurso del tiempo que se regula en el DCFR es la prescripción (art. III.-7:101 ss). </w:t>
      </w:r>
      <w:r w:rsidRPr="00AF0753">
        <w:rPr>
          <w:rFonts w:ascii="Times New Roman" w:hAnsi="Times New Roman" w:cs="Times New Roman"/>
        </w:rPr>
        <w:t>Pero</w:t>
      </w:r>
      <w:r>
        <w:rPr>
          <w:rFonts w:ascii="Times New Roman" w:hAnsi="Times New Roman" w:cs="Times New Roman"/>
        </w:rPr>
        <w:t>,</w:t>
      </w:r>
      <w:r w:rsidRPr="00AF0753">
        <w:rPr>
          <w:rFonts w:ascii="Times New Roman" w:hAnsi="Times New Roman" w:cs="Times New Roman"/>
        </w:rPr>
        <w:t xml:space="preserve"> en realidad</w:t>
      </w:r>
      <w:r>
        <w:rPr>
          <w:rFonts w:ascii="Times New Roman" w:hAnsi="Times New Roman" w:cs="Times New Roman"/>
        </w:rPr>
        <w:t>,</w:t>
      </w:r>
      <w:r w:rsidRPr="00AF0753">
        <w:rPr>
          <w:rFonts w:ascii="Times New Roman" w:hAnsi="Times New Roman" w:cs="Times New Roman"/>
        </w:rPr>
        <w:t xml:space="preserve"> la prescripción no provoca una extinción automática del derecho </w:t>
      </w:r>
      <w:r>
        <w:rPr>
          <w:rFonts w:ascii="Times New Roman" w:hAnsi="Times New Roman" w:cs="Times New Roman"/>
        </w:rPr>
        <w:t>-</w:t>
      </w:r>
      <w:r w:rsidRPr="00AF0753">
        <w:rPr>
          <w:rFonts w:ascii="Times New Roman" w:hAnsi="Times New Roman" w:cs="Times New Roman"/>
        </w:rPr>
        <w:t>o</w:t>
      </w:r>
      <w:r>
        <w:rPr>
          <w:rFonts w:ascii="Times New Roman" w:hAnsi="Times New Roman" w:cs="Times New Roman"/>
        </w:rPr>
        <w:t>,</w:t>
      </w:r>
      <w:r w:rsidRPr="00AF0753">
        <w:rPr>
          <w:rFonts w:ascii="Times New Roman" w:hAnsi="Times New Roman" w:cs="Times New Roman"/>
        </w:rPr>
        <w:t xml:space="preserve"> mejor</w:t>
      </w:r>
      <w:r>
        <w:rPr>
          <w:rFonts w:ascii="Times New Roman" w:hAnsi="Times New Roman" w:cs="Times New Roman"/>
        </w:rPr>
        <w:t>,</w:t>
      </w:r>
      <w:r w:rsidRPr="00AF0753">
        <w:rPr>
          <w:rFonts w:ascii="Times New Roman" w:hAnsi="Times New Roman" w:cs="Times New Roman"/>
        </w:rPr>
        <w:t xml:space="preserve"> de la pretensión</w:t>
      </w:r>
      <w:r>
        <w:rPr>
          <w:rFonts w:ascii="Times New Roman" w:hAnsi="Times New Roman" w:cs="Times New Roman"/>
        </w:rPr>
        <w:t>-,</w:t>
      </w:r>
      <w:r w:rsidRPr="00AF0753">
        <w:rPr>
          <w:rFonts w:ascii="Times New Roman" w:hAnsi="Times New Roman" w:cs="Times New Roman"/>
        </w:rPr>
        <w:t xml:space="preserve"> sino que simplemente otorga una excepción al demandado con la que consigue paralizar la pretensión de</w:t>
      </w:r>
      <w:r>
        <w:rPr>
          <w:rFonts w:ascii="Times New Roman" w:hAnsi="Times New Roman" w:cs="Times New Roman"/>
        </w:rPr>
        <w:t>l acreedor</w:t>
      </w:r>
      <w:r w:rsidR="00087AD6">
        <w:rPr>
          <w:rStyle w:val="Refdenotaalpie"/>
          <w:rFonts w:ascii="Times New Roman" w:hAnsi="Times New Roman" w:cs="Times New Roman"/>
        </w:rPr>
        <w:footnoteReference w:id="25"/>
      </w:r>
      <w:r>
        <w:rPr>
          <w:rFonts w:ascii="Times New Roman" w:hAnsi="Times New Roman" w:cs="Times New Roman"/>
        </w:rPr>
        <w:t xml:space="preserve">. </w:t>
      </w:r>
      <w:r w:rsidRPr="00AF0753">
        <w:rPr>
          <w:rFonts w:ascii="Times New Roman" w:hAnsi="Times New Roman" w:cs="Times New Roman"/>
        </w:rPr>
        <w:t>Por consiguiente</w:t>
      </w:r>
      <w:r>
        <w:rPr>
          <w:rFonts w:ascii="Times New Roman" w:hAnsi="Times New Roman" w:cs="Times New Roman"/>
        </w:rPr>
        <w:t>,</w:t>
      </w:r>
      <w:r w:rsidRPr="00AF0753">
        <w:rPr>
          <w:rFonts w:ascii="Times New Roman" w:hAnsi="Times New Roman" w:cs="Times New Roman"/>
        </w:rPr>
        <w:t xml:space="preserve"> lo que de verdad está previendo este </w:t>
      </w:r>
      <w:r>
        <w:rPr>
          <w:rFonts w:ascii="Times New Roman" w:hAnsi="Times New Roman" w:cs="Times New Roman"/>
        </w:rPr>
        <w:t xml:space="preserve">art. </w:t>
      </w:r>
      <w:r w:rsidRPr="00AF0753">
        <w:rPr>
          <w:rFonts w:ascii="Times New Roman" w:hAnsi="Times New Roman" w:cs="Times New Roman"/>
        </w:rPr>
        <w:t>IV.H.-4:104</w:t>
      </w:r>
      <w:r>
        <w:rPr>
          <w:rFonts w:ascii="Times New Roman" w:hAnsi="Times New Roman" w:cs="Times New Roman"/>
        </w:rPr>
        <w:t xml:space="preserve"> </w:t>
      </w:r>
      <w:r w:rsidRPr="00AF0753">
        <w:rPr>
          <w:rFonts w:ascii="Times New Roman" w:hAnsi="Times New Roman" w:cs="Times New Roman"/>
        </w:rPr>
        <w:t>es la caducidad del derecho</w:t>
      </w:r>
      <w:r>
        <w:rPr>
          <w:rFonts w:ascii="Times New Roman" w:hAnsi="Times New Roman" w:cs="Times New Roman"/>
        </w:rPr>
        <w:t xml:space="preserve">; </w:t>
      </w:r>
      <w:r w:rsidRPr="00AF0753">
        <w:rPr>
          <w:rFonts w:ascii="Times New Roman" w:hAnsi="Times New Roman" w:cs="Times New Roman"/>
        </w:rPr>
        <w:t xml:space="preserve">así se reconoce en la versión española de </w:t>
      </w:r>
      <w:r>
        <w:rPr>
          <w:rFonts w:ascii="Times New Roman" w:hAnsi="Times New Roman" w:cs="Times New Roman"/>
        </w:rPr>
        <w:t>D</w:t>
      </w:r>
      <w:r w:rsidRPr="00AF0753">
        <w:rPr>
          <w:rFonts w:ascii="Times New Roman" w:hAnsi="Times New Roman" w:cs="Times New Roman"/>
        </w:rPr>
        <w:t>CFR</w:t>
      </w:r>
      <w:r>
        <w:rPr>
          <w:rStyle w:val="Refdenotaalpie"/>
          <w:rFonts w:ascii="Times New Roman" w:hAnsi="Times New Roman" w:cs="Times New Roman"/>
        </w:rPr>
        <w:footnoteReference w:id="26"/>
      </w:r>
      <w:r>
        <w:rPr>
          <w:rFonts w:ascii="Times New Roman" w:hAnsi="Times New Roman" w:cs="Times New Roman"/>
        </w:rPr>
        <w:t xml:space="preserve">, </w:t>
      </w:r>
      <w:r w:rsidRPr="00AF0753">
        <w:rPr>
          <w:rFonts w:ascii="Times New Roman" w:hAnsi="Times New Roman" w:cs="Times New Roman"/>
        </w:rPr>
        <w:t>aunque</w:t>
      </w:r>
      <w:r>
        <w:rPr>
          <w:rFonts w:ascii="Times New Roman" w:hAnsi="Times New Roman" w:cs="Times New Roman"/>
        </w:rPr>
        <w:t>,</w:t>
      </w:r>
      <w:r w:rsidRPr="00AF0753">
        <w:rPr>
          <w:rFonts w:ascii="Times New Roman" w:hAnsi="Times New Roman" w:cs="Times New Roman"/>
        </w:rPr>
        <w:t xml:space="preserve"> para ser todavía más precisos</w:t>
      </w:r>
      <w:r>
        <w:rPr>
          <w:rFonts w:ascii="Times New Roman" w:hAnsi="Times New Roman" w:cs="Times New Roman"/>
        </w:rPr>
        <w:t>,</w:t>
      </w:r>
      <w:r w:rsidRPr="00AF0753">
        <w:rPr>
          <w:rFonts w:ascii="Times New Roman" w:hAnsi="Times New Roman" w:cs="Times New Roman"/>
        </w:rPr>
        <w:t xml:space="preserve"> no debería hablarse de </w:t>
      </w:r>
      <w:r>
        <w:rPr>
          <w:rFonts w:ascii="Times New Roman" w:hAnsi="Times New Roman" w:cs="Times New Roman"/>
        </w:rPr>
        <w:t>“</w:t>
      </w:r>
      <w:r w:rsidRPr="00AF0753">
        <w:rPr>
          <w:rFonts w:ascii="Times New Roman" w:hAnsi="Times New Roman" w:cs="Times New Roman"/>
        </w:rPr>
        <w:t>derecho de revocar</w:t>
      </w:r>
      <w:r>
        <w:rPr>
          <w:rFonts w:ascii="Times New Roman" w:hAnsi="Times New Roman" w:cs="Times New Roman"/>
        </w:rPr>
        <w:t>”,</w:t>
      </w:r>
      <w:r w:rsidRPr="00AF0753">
        <w:rPr>
          <w:rFonts w:ascii="Times New Roman" w:hAnsi="Times New Roman" w:cs="Times New Roman"/>
        </w:rPr>
        <w:t xml:space="preserve"> sino de </w:t>
      </w:r>
      <w:r>
        <w:rPr>
          <w:rFonts w:ascii="Times New Roman" w:hAnsi="Times New Roman" w:cs="Times New Roman"/>
        </w:rPr>
        <w:t>“f</w:t>
      </w:r>
      <w:r w:rsidRPr="00AF0753">
        <w:rPr>
          <w:rFonts w:ascii="Times New Roman" w:hAnsi="Times New Roman" w:cs="Times New Roman"/>
        </w:rPr>
        <w:t>acultad de revocar</w:t>
      </w:r>
      <w:r>
        <w:rPr>
          <w:rFonts w:ascii="Times New Roman" w:hAnsi="Times New Roman" w:cs="Times New Roman"/>
        </w:rPr>
        <w:t>”,</w:t>
      </w:r>
      <w:r w:rsidRPr="00AF0753">
        <w:rPr>
          <w:rFonts w:ascii="Times New Roman" w:hAnsi="Times New Roman" w:cs="Times New Roman"/>
        </w:rPr>
        <w:t xml:space="preserve"> tratándose de caducidad</w:t>
      </w:r>
      <w:r>
        <w:rPr>
          <w:rFonts w:ascii="Times New Roman" w:hAnsi="Times New Roman" w:cs="Times New Roman"/>
        </w:rPr>
        <w:t xml:space="preserve">. </w:t>
      </w:r>
      <w:r w:rsidR="00087AD6" w:rsidRPr="00087AD6">
        <w:rPr>
          <w:rFonts w:ascii="Times New Roman" w:hAnsi="Times New Roman" w:cs="Times New Roman"/>
        </w:rPr>
        <w:t>El problema radica en que el DCFR no regula la caducidad</w:t>
      </w:r>
      <w:r w:rsidR="00087AD6">
        <w:rPr>
          <w:rFonts w:ascii="Times New Roman" w:hAnsi="Times New Roman" w:cs="Times New Roman"/>
        </w:rPr>
        <w:t xml:space="preserve">, </w:t>
      </w:r>
      <w:r w:rsidR="00087AD6" w:rsidRPr="00087AD6">
        <w:rPr>
          <w:rFonts w:ascii="Times New Roman" w:hAnsi="Times New Roman" w:cs="Times New Roman"/>
        </w:rPr>
        <w:t>ni tampoco hay otros supuestos de ella en el resto de sus normas</w:t>
      </w:r>
      <w:r w:rsidR="00087AD6">
        <w:rPr>
          <w:rFonts w:ascii="Times New Roman" w:hAnsi="Times New Roman" w:cs="Times New Roman"/>
        </w:rPr>
        <w:t xml:space="preserve">. </w:t>
      </w:r>
      <w:r w:rsidR="00087AD6" w:rsidRPr="00087AD6">
        <w:rPr>
          <w:rFonts w:ascii="Times New Roman" w:hAnsi="Times New Roman" w:cs="Times New Roman"/>
        </w:rPr>
        <w:t>Apenas hay un par de normas dedicadas a esta caducidad</w:t>
      </w:r>
      <w:r w:rsidR="00087AD6">
        <w:rPr>
          <w:rFonts w:ascii="Times New Roman" w:hAnsi="Times New Roman" w:cs="Times New Roman"/>
        </w:rPr>
        <w:t xml:space="preserve">. </w:t>
      </w:r>
      <w:r w:rsidR="00087AD6" w:rsidRPr="00087AD6">
        <w:rPr>
          <w:rFonts w:ascii="Times New Roman" w:hAnsi="Times New Roman" w:cs="Times New Roman"/>
        </w:rPr>
        <w:t>Por un lado</w:t>
      </w:r>
      <w:r w:rsidR="00087AD6">
        <w:rPr>
          <w:rFonts w:ascii="Times New Roman" w:hAnsi="Times New Roman" w:cs="Times New Roman"/>
        </w:rPr>
        <w:t xml:space="preserve">, </w:t>
      </w:r>
      <w:r w:rsidR="00087AD6" w:rsidRPr="00087AD6">
        <w:rPr>
          <w:rFonts w:ascii="Times New Roman" w:hAnsi="Times New Roman" w:cs="Times New Roman"/>
        </w:rPr>
        <w:t>expresamente se dice que no se admiten ni la interrupción ni la suspensión del plazo</w:t>
      </w:r>
      <w:r w:rsidR="00087AD6">
        <w:rPr>
          <w:rStyle w:val="Refdenotaalpie"/>
          <w:rFonts w:ascii="Times New Roman" w:hAnsi="Times New Roman" w:cs="Times New Roman"/>
        </w:rPr>
        <w:footnoteReference w:id="27"/>
      </w:r>
      <w:r w:rsidR="006C4757">
        <w:rPr>
          <w:rFonts w:ascii="Times New Roman" w:hAnsi="Times New Roman" w:cs="Times New Roman"/>
        </w:rPr>
        <w:t>, lo que encaja con la idea común de caducidad</w:t>
      </w:r>
      <w:r w:rsidR="00087AD6">
        <w:rPr>
          <w:rFonts w:ascii="Times New Roman" w:hAnsi="Times New Roman" w:cs="Times New Roman"/>
        </w:rPr>
        <w:t xml:space="preserve">. </w:t>
      </w:r>
      <w:r w:rsidR="00087AD6" w:rsidRPr="00087AD6">
        <w:rPr>
          <w:rFonts w:ascii="Times New Roman" w:hAnsi="Times New Roman" w:cs="Times New Roman"/>
        </w:rPr>
        <w:t>Por otro lado</w:t>
      </w:r>
      <w:r w:rsidR="00087AD6">
        <w:rPr>
          <w:rFonts w:ascii="Times New Roman" w:hAnsi="Times New Roman" w:cs="Times New Roman"/>
        </w:rPr>
        <w:t xml:space="preserve">, </w:t>
      </w:r>
      <w:r w:rsidR="00087AD6" w:rsidRPr="00087AD6">
        <w:rPr>
          <w:rFonts w:ascii="Times New Roman" w:hAnsi="Times New Roman" w:cs="Times New Roman"/>
        </w:rPr>
        <w:t>y como excepción a lo anterior</w:t>
      </w:r>
      <w:r w:rsidR="00087AD6">
        <w:rPr>
          <w:rFonts w:ascii="Times New Roman" w:hAnsi="Times New Roman" w:cs="Times New Roman"/>
        </w:rPr>
        <w:t xml:space="preserve">, </w:t>
      </w:r>
      <w:r w:rsidR="00087AD6" w:rsidRPr="00087AD6">
        <w:rPr>
          <w:rFonts w:ascii="Times New Roman" w:hAnsi="Times New Roman" w:cs="Times New Roman"/>
        </w:rPr>
        <w:t xml:space="preserve">sí </w:t>
      </w:r>
      <w:r w:rsidR="00087AD6">
        <w:rPr>
          <w:rFonts w:ascii="Times New Roman" w:hAnsi="Times New Roman" w:cs="Times New Roman"/>
        </w:rPr>
        <w:t xml:space="preserve">se </w:t>
      </w:r>
      <w:r w:rsidR="00087AD6" w:rsidRPr="00087AD6">
        <w:rPr>
          <w:rFonts w:ascii="Times New Roman" w:hAnsi="Times New Roman" w:cs="Times New Roman"/>
        </w:rPr>
        <w:t xml:space="preserve">admite la suspensión </w:t>
      </w:r>
      <w:r w:rsidR="00087AD6">
        <w:rPr>
          <w:rFonts w:ascii="Times New Roman" w:hAnsi="Times New Roman" w:cs="Times New Roman"/>
        </w:rPr>
        <w:t>m</w:t>
      </w:r>
      <w:r w:rsidR="00087AD6" w:rsidRPr="00087AD6">
        <w:rPr>
          <w:rFonts w:ascii="Times New Roman" w:hAnsi="Times New Roman" w:cs="Times New Roman"/>
        </w:rPr>
        <w:t>ientras los legitimados para revocar en lugar del causante desconocen la causa de revocación</w:t>
      </w:r>
      <w:r w:rsidR="00087AD6">
        <w:rPr>
          <w:rFonts w:ascii="Times New Roman" w:hAnsi="Times New Roman" w:cs="Times New Roman"/>
        </w:rPr>
        <w:t xml:space="preserve"> (art. IV.H.-4:201).</w:t>
      </w:r>
    </w:p>
    <w:p w14:paraId="180298D1" w14:textId="77777777" w:rsidR="00FF0E16" w:rsidRDefault="00FF0E16" w:rsidP="001C3B56">
      <w:pPr>
        <w:jc w:val="both"/>
        <w:rPr>
          <w:rFonts w:ascii="Times New Roman" w:hAnsi="Times New Roman" w:cs="Times New Roman"/>
        </w:rPr>
      </w:pPr>
    </w:p>
    <w:p w14:paraId="4BE3F94D" w14:textId="5B0BA717" w:rsidR="00DD4679" w:rsidRPr="00DD4679" w:rsidRDefault="00DD4679" w:rsidP="001C3B56">
      <w:pPr>
        <w:jc w:val="both"/>
        <w:rPr>
          <w:rFonts w:ascii="Times New Roman" w:hAnsi="Times New Roman" w:cs="Times New Roman"/>
          <w:b/>
          <w:bCs/>
        </w:rPr>
      </w:pPr>
      <w:r w:rsidRPr="00DD4679">
        <w:rPr>
          <w:rFonts w:ascii="Times New Roman" w:hAnsi="Times New Roman" w:cs="Times New Roman"/>
          <w:b/>
          <w:bCs/>
        </w:rPr>
        <w:t>4.3. Extensión de la revocación</w:t>
      </w:r>
    </w:p>
    <w:p w14:paraId="0CEF515D" w14:textId="45CEF0D8" w:rsidR="00DD4679" w:rsidRDefault="00DD4679" w:rsidP="001C3B56">
      <w:pPr>
        <w:jc w:val="both"/>
        <w:rPr>
          <w:rFonts w:ascii="Times New Roman" w:hAnsi="Times New Roman" w:cs="Times New Roman"/>
        </w:rPr>
      </w:pPr>
      <w:r w:rsidRPr="00DD4679">
        <w:rPr>
          <w:rFonts w:ascii="Times New Roman" w:hAnsi="Times New Roman" w:cs="Times New Roman"/>
        </w:rPr>
        <w:t>En principio la revocación de la donación debe ser total. Sin embargo</w:t>
      </w:r>
      <w:r>
        <w:rPr>
          <w:rFonts w:ascii="Times New Roman" w:hAnsi="Times New Roman" w:cs="Times New Roman"/>
        </w:rPr>
        <w:t>,</w:t>
      </w:r>
      <w:r w:rsidRPr="00DD4679">
        <w:rPr>
          <w:rFonts w:ascii="Times New Roman" w:hAnsi="Times New Roman" w:cs="Times New Roman"/>
        </w:rPr>
        <w:t xml:space="preserve"> el </w:t>
      </w:r>
      <w:r>
        <w:rPr>
          <w:rFonts w:ascii="Times New Roman" w:hAnsi="Times New Roman" w:cs="Times New Roman"/>
        </w:rPr>
        <w:t>D</w:t>
      </w:r>
      <w:r w:rsidRPr="00DD4679">
        <w:rPr>
          <w:rFonts w:ascii="Times New Roman" w:hAnsi="Times New Roman" w:cs="Times New Roman"/>
        </w:rPr>
        <w:t>CFR admite con carácter excepcional la revocación parcial</w:t>
      </w:r>
      <w:r>
        <w:rPr>
          <w:rFonts w:ascii="Times New Roman" w:hAnsi="Times New Roman" w:cs="Times New Roman"/>
        </w:rPr>
        <w:t xml:space="preserve"> en el art. I</w:t>
      </w:r>
      <w:r w:rsidRPr="00DD4679">
        <w:rPr>
          <w:rFonts w:ascii="Times New Roman" w:hAnsi="Times New Roman" w:cs="Times New Roman"/>
        </w:rPr>
        <w:t>V.H.</w:t>
      </w:r>
      <w:r>
        <w:rPr>
          <w:rFonts w:ascii="Times New Roman" w:hAnsi="Times New Roman" w:cs="Times New Roman"/>
        </w:rPr>
        <w:t>-</w:t>
      </w:r>
      <w:r w:rsidRPr="00DD4679">
        <w:rPr>
          <w:rFonts w:ascii="Times New Roman" w:hAnsi="Times New Roman" w:cs="Times New Roman"/>
        </w:rPr>
        <w:t>4:102</w:t>
      </w:r>
      <w:r>
        <w:rPr>
          <w:rFonts w:ascii="Times New Roman" w:hAnsi="Times New Roman" w:cs="Times New Roman"/>
        </w:rPr>
        <w:t xml:space="preserve">(2). </w:t>
      </w:r>
      <w:r w:rsidRPr="00DD4679">
        <w:rPr>
          <w:rFonts w:ascii="Times New Roman" w:hAnsi="Times New Roman" w:cs="Times New Roman"/>
        </w:rPr>
        <w:t>Para que la revocación parcial sea posible</w:t>
      </w:r>
      <w:r>
        <w:rPr>
          <w:rFonts w:ascii="Times New Roman" w:hAnsi="Times New Roman" w:cs="Times New Roman"/>
        </w:rPr>
        <w:t>,</w:t>
      </w:r>
      <w:r w:rsidRPr="00DD4679">
        <w:rPr>
          <w:rFonts w:ascii="Times New Roman" w:hAnsi="Times New Roman" w:cs="Times New Roman"/>
        </w:rPr>
        <w:t xml:space="preserve"> se exige que sea razonable mantener la donación solo con parte de aquello que se ha donado.</w:t>
      </w:r>
      <w:r>
        <w:rPr>
          <w:rFonts w:ascii="Times New Roman" w:hAnsi="Times New Roman" w:cs="Times New Roman"/>
        </w:rPr>
        <w:t xml:space="preserve"> </w:t>
      </w:r>
      <w:r w:rsidRPr="00DD4679">
        <w:rPr>
          <w:rFonts w:ascii="Times New Roman" w:hAnsi="Times New Roman" w:cs="Times New Roman"/>
        </w:rPr>
        <w:t>Es obvio que</w:t>
      </w:r>
      <w:r>
        <w:rPr>
          <w:rFonts w:ascii="Times New Roman" w:hAnsi="Times New Roman" w:cs="Times New Roman"/>
        </w:rPr>
        <w:t>,</w:t>
      </w:r>
      <w:r w:rsidRPr="00DD4679">
        <w:rPr>
          <w:rFonts w:ascii="Times New Roman" w:hAnsi="Times New Roman" w:cs="Times New Roman"/>
        </w:rPr>
        <w:t xml:space="preserve"> aunque no se dice</w:t>
      </w:r>
      <w:r>
        <w:rPr>
          <w:rFonts w:ascii="Times New Roman" w:hAnsi="Times New Roman" w:cs="Times New Roman"/>
        </w:rPr>
        <w:t>,</w:t>
      </w:r>
      <w:r w:rsidRPr="00DD4679">
        <w:rPr>
          <w:rFonts w:ascii="Times New Roman" w:hAnsi="Times New Roman" w:cs="Times New Roman"/>
        </w:rPr>
        <w:t xml:space="preserve"> esto puede ser factible si el bien es divisible</w:t>
      </w:r>
      <w:r>
        <w:rPr>
          <w:rFonts w:ascii="Times New Roman" w:hAnsi="Times New Roman" w:cs="Times New Roman"/>
        </w:rPr>
        <w:t>,</w:t>
      </w:r>
      <w:r w:rsidRPr="00DD4679">
        <w:rPr>
          <w:rFonts w:ascii="Times New Roman" w:hAnsi="Times New Roman" w:cs="Times New Roman"/>
        </w:rPr>
        <w:t xml:space="preserve"> por ejemplo</w:t>
      </w:r>
      <w:r>
        <w:rPr>
          <w:rFonts w:ascii="Times New Roman" w:hAnsi="Times New Roman" w:cs="Times New Roman"/>
        </w:rPr>
        <w:t>,</w:t>
      </w:r>
      <w:r w:rsidRPr="00DD4679">
        <w:rPr>
          <w:rFonts w:ascii="Times New Roman" w:hAnsi="Times New Roman" w:cs="Times New Roman"/>
        </w:rPr>
        <w:t xml:space="preserve"> si se ha donado una cantidad de dinero</w:t>
      </w:r>
      <w:r>
        <w:rPr>
          <w:rFonts w:ascii="Times New Roman" w:hAnsi="Times New Roman" w:cs="Times New Roman"/>
        </w:rPr>
        <w:t xml:space="preserve">; </w:t>
      </w:r>
      <w:r w:rsidRPr="00DD4679">
        <w:rPr>
          <w:rFonts w:ascii="Times New Roman" w:hAnsi="Times New Roman" w:cs="Times New Roman"/>
        </w:rPr>
        <w:t xml:space="preserve">pero cuando </w:t>
      </w:r>
      <w:r>
        <w:rPr>
          <w:rFonts w:ascii="Times New Roman" w:hAnsi="Times New Roman" w:cs="Times New Roman"/>
        </w:rPr>
        <w:t>el bien donado</w:t>
      </w:r>
      <w:r w:rsidRPr="00DD4679">
        <w:rPr>
          <w:rFonts w:ascii="Times New Roman" w:hAnsi="Times New Roman" w:cs="Times New Roman"/>
        </w:rPr>
        <w:t xml:space="preserve"> es indivisible</w:t>
      </w:r>
      <w:r>
        <w:rPr>
          <w:rFonts w:ascii="Times New Roman" w:hAnsi="Times New Roman" w:cs="Times New Roman"/>
        </w:rPr>
        <w:t>,</w:t>
      </w:r>
      <w:r w:rsidRPr="00DD4679">
        <w:rPr>
          <w:rFonts w:ascii="Times New Roman" w:hAnsi="Times New Roman" w:cs="Times New Roman"/>
        </w:rPr>
        <w:t xml:space="preserve"> la </w:t>
      </w:r>
      <w:r w:rsidRPr="00DD4679">
        <w:rPr>
          <w:rFonts w:ascii="Times New Roman" w:hAnsi="Times New Roman" w:cs="Times New Roman"/>
        </w:rPr>
        <w:lastRenderedPageBreak/>
        <w:t>revocación</w:t>
      </w:r>
      <w:r>
        <w:rPr>
          <w:rFonts w:ascii="Times New Roman" w:hAnsi="Times New Roman" w:cs="Times New Roman"/>
        </w:rPr>
        <w:t xml:space="preserve"> par</w:t>
      </w:r>
      <w:r w:rsidRPr="00DD4679">
        <w:rPr>
          <w:rFonts w:ascii="Times New Roman" w:hAnsi="Times New Roman" w:cs="Times New Roman"/>
        </w:rPr>
        <w:t>cial queda excluida</w:t>
      </w:r>
      <w:r>
        <w:rPr>
          <w:rFonts w:ascii="Times New Roman" w:hAnsi="Times New Roman" w:cs="Times New Roman"/>
        </w:rPr>
        <w:t xml:space="preserve">. </w:t>
      </w:r>
      <w:r w:rsidRPr="00DD4679">
        <w:rPr>
          <w:rFonts w:ascii="Times New Roman" w:hAnsi="Times New Roman" w:cs="Times New Roman"/>
        </w:rPr>
        <w:t>Pero tampoco cabe la revocación parcial cuando</w:t>
      </w:r>
      <w:r>
        <w:rPr>
          <w:rFonts w:ascii="Times New Roman" w:hAnsi="Times New Roman" w:cs="Times New Roman"/>
        </w:rPr>
        <w:t>,</w:t>
      </w:r>
      <w:r w:rsidRPr="00DD4679">
        <w:rPr>
          <w:rFonts w:ascii="Times New Roman" w:hAnsi="Times New Roman" w:cs="Times New Roman"/>
        </w:rPr>
        <w:t xml:space="preserve"> teniendo en cuenta las circunstancias del caso</w:t>
      </w:r>
      <w:r>
        <w:rPr>
          <w:rFonts w:ascii="Times New Roman" w:hAnsi="Times New Roman" w:cs="Times New Roman"/>
        </w:rPr>
        <w:t xml:space="preserve">, </w:t>
      </w:r>
      <w:r w:rsidRPr="00DD4679">
        <w:rPr>
          <w:rFonts w:ascii="Times New Roman" w:hAnsi="Times New Roman" w:cs="Times New Roman"/>
        </w:rPr>
        <w:t>no sea razonable mantener la donación con el resto del bien o de los bienes</w:t>
      </w:r>
      <w:r>
        <w:rPr>
          <w:rFonts w:ascii="Times New Roman" w:hAnsi="Times New Roman" w:cs="Times New Roman"/>
        </w:rPr>
        <w:t xml:space="preserve">, </w:t>
      </w:r>
      <w:r w:rsidRPr="00DD4679">
        <w:rPr>
          <w:rFonts w:ascii="Times New Roman" w:hAnsi="Times New Roman" w:cs="Times New Roman"/>
        </w:rPr>
        <w:t xml:space="preserve">lo que conduce a un problema de interpretación e integración del contrato de donación que debe resolverse aplicando las normas pertinentes de los capítulos 8 y 9 del libro </w:t>
      </w:r>
      <w:r>
        <w:rPr>
          <w:rFonts w:ascii="Times New Roman" w:hAnsi="Times New Roman" w:cs="Times New Roman"/>
        </w:rPr>
        <w:t>II</w:t>
      </w:r>
      <w:r w:rsidRPr="00DD4679">
        <w:rPr>
          <w:rFonts w:ascii="Times New Roman" w:hAnsi="Times New Roman" w:cs="Times New Roman"/>
        </w:rPr>
        <w:t xml:space="preserve"> del D</w:t>
      </w:r>
      <w:r>
        <w:rPr>
          <w:rFonts w:ascii="Times New Roman" w:hAnsi="Times New Roman" w:cs="Times New Roman"/>
        </w:rPr>
        <w:t>C</w:t>
      </w:r>
      <w:r w:rsidRPr="00DD4679">
        <w:rPr>
          <w:rFonts w:ascii="Times New Roman" w:hAnsi="Times New Roman" w:cs="Times New Roman"/>
        </w:rPr>
        <w:t>FR</w:t>
      </w:r>
      <w:r>
        <w:rPr>
          <w:rFonts w:ascii="Times New Roman" w:hAnsi="Times New Roman" w:cs="Times New Roman"/>
        </w:rPr>
        <w:t>.</w:t>
      </w:r>
    </w:p>
    <w:p w14:paraId="79D45496" w14:textId="77777777" w:rsidR="00A74BC8" w:rsidRDefault="00A74BC8" w:rsidP="001C3B56">
      <w:pPr>
        <w:jc w:val="both"/>
        <w:rPr>
          <w:rFonts w:ascii="Times New Roman" w:hAnsi="Times New Roman" w:cs="Times New Roman"/>
        </w:rPr>
      </w:pPr>
    </w:p>
    <w:p w14:paraId="5C84D679" w14:textId="77777777" w:rsidR="00A74BC8" w:rsidRPr="00A74BC8" w:rsidRDefault="00A74BC8" w:rsidP="001C3B56">
      <w:pPr>
        <w:jc w:val="both"/>
        <w:rPr>
          <w:rFonts w:ascii="Times New Roman" w:hAnsi="Times New Roman" w:cs="Times New Roman"/>
          <w:b/>
          <w:bCs/>
        </w:rPr>
      </w:pPr>
      <w:r w:rsidRPr="00A74BC8">
        <w:rPr>
          <w:rFonts w:ascii="Times New Roman" w:hAnsi="Times New Roman" w:cs="Times New Roman"/>
          <w:b/>
          <w:bCs/>
        </w:rPr>
        <w:t>4.4. Perdón de la ingratitud</w:t>
      </w:r>
    </w:p>
    <w:p w14:paraId="519E7BE0" w14:textId="7943EADC" w:rsidR="00A74BC8" w:rsidRDefault="00A74BC8" w:rsidP="001C3B56">
      <w:pPr>
        <w:jc w:val="both"/>
        <w:rPr>
          <w:rFonts w:ascii="Times New Roman" w:hAnsi="Times New Roman" w:cs="Times New Roman"/>
        </w:rPr>
      </w:pPr>
      <w:r>
        <w:rPr>
          <w:rFonts w:ascii="Times New Roman" w:hAnsi="Times New Roman" w:cs="Times New Roman"/>
        </w:rPr>
        <w:t xml:space="preserve"> A pesar del silencio que guardan al respecto los preceptos del DCFR, </w:t>
      </w:r>
      <w:r w:rsidRPr="00A74BC8">
        <w:rPr>
          <w:rFonts w:ascii="Times New Roman" w:hAnsi="Times New Roman" w:cs="Times New Roman"/>
        </w:rPr>
        <w:t>los comentarios señalan que el donante puede perdonar la ofensa al donatario</w:t>
      </w:r>
      <w:r>
        <w:rPr>
          <w:rStyle w:val="Refdenotaalpie"/>
          <w:rFonts w:ascii="Times New Roman" w:hAnsi="Times New Roman" w:cs="Times New Roman"/>
        </w:rPr>
        <w:footnoteReference w:id="28"/>
      </w:r>
      <w:r>
        <w:rPr>
          <w:rFonts w:ascii="Times New Roman" w:hAnsi="Times New Roman" w:cs="Times New Roman"/>
        </w:rPr>
        <w:t xml:space="preserve">. </w:t>
      </w:r>
      <w:r w:rsidRPr="00A74BC8">
        <w:rPr>
          <w:rFonts w:ascii="Times New Roman" w:hAnsi="Times New Roman" w:cs="Times New Roman"/>
        </w:rPr>
        <w:t>Únicamente el donante puede perdona</w:t>
      </w:r>
      <w:r>
        <w:rPr>
          <w:rFonts w:ascii="Times New Roman" w:hAnsi="Times New Roman" w:cs="Times New Roman"/>
        </w:rPr>
        <w:t xml:space="preserve">r, </w:t>
      </w:r>
      <w:r w:rsidRPr="00A74BC8">
        <w:rPr>
          <w:rFonts w:ascii="Times New Roman" w:hAnsi="Times New Roman" w:cs="Times New Roman"/>
        </w:rPr>
        <w:t xml:space="preserve">con efecto de que se extingue la </w:t>
      </w:r>
      <w:r w:rsidR="006C4757">
        <w:rPr>
          <w:rFonts w:ascii="Times New Roman" w:hAnsi="Times New Roman" w:cs="Times New Roman"/>
        </w:rPr>
        <w:t>f</w:t>
      </w:r>
      <w:r w:rsidRPr="00A74BC8">
        <w:rPr>
          <w:rFonts w:ascii="Times New Roman" w:hAnsi="Times New Roman" w:cs="Times New Roman"/>
        </w:rPr>
        <w:t>acultad de revocación</w:t>
      </w:r>
      <w:r>
        <w:rPr>
          <w:rFonts w:ascii="Times New Roman" w:hAnsi="Times New Roman" w:cs="Times New Roman"/>
        </w:rPr>
        <w:t xml:space="preserve">. </w:t>
      </w:r>
      <w:r w:rsidRPr="00A74BC8">
        <w:rPr>
          <w:rFonts w:ascii="Times New Roman" w:hAnsi="Times New Roman" w:cs="Times New Roman"/>
        </w:rPr>
        <w:t>Se trata de un acto espontáneo para que no se exige ninguna solemnidad</w:t>
      </w:r>
      <w:r>
        <w:rPr>
          <w:rFonts w:ascii="Times New Roman" w:hAnsi="Times New Roman" w:cs="Times New Roman"/>
        </w:rPr>
        <w:t xml:space="preserve">, </w:t>
      </w:r>
      <w:r w:rsidRPr="00A74BC8">
        <w:rPr>
          <w:rFonts w:ascii="Times New Roman" w:hAnsi="Times New Roman" w:cs="Times New Roman"/>
        </w:rPr>
        <w:t>basta con que la voluntad de perdonar se exteriorice de algún modo</w:t>
      </w:r>
      <w:r>
        <w:rPr>
          <w:rFonts w:ascii="Times New Roman" w:hAnsi="Times New Roman" w:cs="Times New Roman"/>
        </w:rPr>
        <w:t xml:space="preserve">. </w:t>
      </w:r>
      <w:r w:rsidRPr="00A74BC8">
        <w:rPr>
          <w:rFonts w:ascii="Times New Roman" w:hAnsi="Times New Roman" w:cs="Times New Roman"/>
        </w:rPr>
        <w:t>El perdón se refiere</w:t>
      </w:r>
      <w:r>
        <w:rPr>
          <w:rFonts w:ascii="Times New Roman" w:hAnsi="Times New Roman" w:cs="Times New Roman"/>
        </w:rPr>
        <w:t xml:space="preserve"> solo</w:t>
      </w:r>
      <w:r w:rsidRPr="00A74BC8">
        <w:rPr>
          <w:rFonts w:ascii="Times New Roman" w:hAnsi="Times New Roman" w:cs="Times New Roman"/>
        </w:rPr>
        <w:t xml:space="preserve"> a la causa de indignidad que el donante conocía</w:t>
      </w:r>
      <w:r>
        <w:rPr>
          <w:rFonts w:ascii="Times New Roman" w:hAnsi="Times New Roman" w:cs="Times New Roman"/>
        </w:rPr>
        <w:t xml:space="preserve">, </w:t>
      </w:r>
      <w:r w:rsidR="006C4757">
        <w:rPr>
          <w:rFonts w:ascii="Times New Roman" w:hAnsi="Times New Roman" w:cs="Times New Roman"/>
        </w:rPr>
        <w:t>d</w:t>
      </w:r>
      <w:r w:rsidRPr="00A74BC8">
        <w:rPr>
          <w:rFonts w:ascii="Times New Roman" w:hAnsi="Times New Roman" w:cs="Times New Roman"/>
        </w:rPr>
        <w:t xml:space="preserve">e modo que si el donatario comete un nuevo agravio </w:t>
      </w:r>
      <w:r w:rsidR="006C4757">
        <w:rPr>
          <w:rFonts w:ascii="Times New Roman" w:hAnsi="Times New Roman" w:cs="Times New Roman"/>
        </w:rPr>
        <w:t>contra</w:t>
      </w:r>
      <w:r w:rsidRPr="00A74BC8">
        <w:rPr>
          <w:rFonts w:ascii="Times New Roman" w:hAnsi="Times New Roman" w:cs="Times New Roman"/>
        </w:rPr>
        <w:t xml:space="preserve"> el donante</w:t>
      </w:r>
      <w:r>
        <w:rPr>
          <w:rFonts w:ascii="Times New Roman" w:hAnsi="Times New Roman" w:cs="Times New Roman"/>
        </w:rPr>
        <w:t xml:space="preserve">, </w:t>
      </w:r>
      <w:r w:rsidRPr="00A74BC8">
        <w:rPr>
          <w:rFonts w:ascii="Times New Roman" w:hAnsi="Times New Roman" w:cs="Times New Roman"/>
        </w:rPr>
        <w:t xml:space="preserve">este dispone de </w:t>
      </w:r>
      <w:r w:rsidR="006C4757">
        <w:rPr>
          <w:rFonts w:ascii="Times New Roman" w:hAnsi="Times New Roman" w:cs="Times New Roman"/>
        </w:rPr>
        <w:t xml:space="preserve">una </w:t>
      </w:r>
      <w:r w:rsidRPr="00A74BC8">
        <w:rPr>
          <w:rFonts w:ascii="Times New Roman" w:hAnsi="Times New Roman" w:cs="Times New Roman"/>
        </w:rPr>
        <w:t>nuev</w:t>
      </w:r>
      <w:r w:rsidR="006C4757">
        <w:rPr>
          <w:rFonts w:ascii="Times New Roman" w:hAnsi="Times New Roman" w:cs="Times New Roman"/>
        </w:rPr>
        <w:t>a</w:t>
      </w:r>
      <w:r w:rsidRPr="00A74BC8">
        <w:rPr>
          <w:rFonts w:ascii="Times New Roman" w:hAnsi="Times New Roman" w:cs="Times New Roman"/>
        </w:rPr>
        <w:t xml:space="preserve"> </w:t>
      </w:r>
      <w:r w:rsidR="006C4757">
        <w:rPr>
          <w:rFonts w:ascii="Times New Roman" w:hAnsi="Times New Roman" w:cs="Times New Roman"/>
        </w:rPr>
        <w:t>f</w:t>
      </w:r>
      <w:r w:rsidRPr="00A74BC8">
        <w:rPr>
          <w:rFonts w:ascii="Times New Roman" w:hAnsi="Times New Roman" w:cs="Times New Roman"/>
        </w:rPr>
        <w:t>acultad de revocar la donación</w:t>
      </w:r>
      <w:r>
        <w:rPr>
          <w:rFonts w:ascii="Times New Roman" w:hAnsi="Times New Roman" w:cs="Times New Roman"/>
        </w:rPr>
        <w:t xml:space="preserve">, </w:t>
      </w:r>
      <w:r w:rsidRPr="00A74BC8">
        <w:rPr>
          <w:rFonts w:ascii="Times New Roman" w:hAnsi="Times New Roman" w:cs="Times New Roman"/>
        </w:rPr>
        <w:t>sobre la base</w:t>
      </w:r>
      <w:r>
        <w:rPr>
          <w:rFonts w:ascii="Times New Roman" w:hAnsi="Times New Roman" w:cs="Times New Roman"/>
        </w:rPr>
        <w:t xml:space="preserve">, </w:t>
      </w:r>
      <w:r w:rsidRPr="00A74BC8">
        <w:rPr>
          <w:rFonts w:ascii="Times New Roman" w:hAnsi="Times New Roman" w:cs="Times New Roman"/>
        </w:rPr>
        <w:t>ahora</w:t>
      </w:r>
      <w:r>
        <w:rPr>
          <w:rFonts w:ascii="Times New Roman" w:hAnsi="Times New Roman" w:cs="Times New Roman"/>
        </w:rPr>
        <w:t xml:space="preserve">, </w:t>
      </w:r>
      <w:r w:rsidRPr="00A74BC8">
        <w:rPr>
          <w:rFonts w:ascii="Times New Roman" w:hAnsi="Times New Roman" w:cs="Times New Roman"/>
        </w:rPr>
        <w:t xml:space="preserve">de ese </w:t>
      </w:r>
      <w:r w:rsidR="006C4757">
        <w:rPr>
          <w:rFonts w:ascii="Times New Roman" w:hAnsi="Times New Roman" w:cs="Times New Roman"/>
        </w:rPr>
        <w:t>sucesivo</w:t>
      </w:r>
      <w:r w:rsidRPr="00A74BC8">
        <w:rPr>
          <w:rFonts w:ascii="Times New Roman" w:hAnsi="Times New Roman" w:cs="Times New Roman"/>
        </w:rPr>
        <w:t xml:space="preserve"> acto de ingratitud</w:t>
      </w:r>
      <w:r>
        <w:rPr>
          <w:rFonts w:ascii="Times New Roman" w:hAnsi="Times New Roman" w:cs="Times New Roman"/>
        </w:rPr>
        <w:t>.</w:t>
      </w:r>
    </w:p>
    <w:p w14:paraId="2017620F" w14:textId="77777777" w:rsidR="00D35441" w:rsidRDefault="00D35441" w:rsidP="001C3B56">
      <w:pPr>
        <w:jc w:val="both"/>
        <w:rPr>
          <w:rFonts w:ascii="Times New Roman" w:hAnsi="Times New Roman" w:cs="Times New Roman"/>
        </w:rPr>
      </w:pPr>
    </w:p>
    <w:p w14:paraId="20A1112B" w14:textId="77777777" w:rsidR="00D35441" w:rsidRPr="006C4621" w:rsidRDefault="00D35441" w:rsidP="00D35441">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6C4621">
        <w:rPr>
          <w:rFonts w:ascii="Times New Roman" w:hAnsi="Times New Roman" w:cs="Times New Roman"/>
          <w:b/>
          <w:bCs/>
          <w:sz w:val="24"/>
          <w:szCs w:val="24"/>
        </w:rPr>
        <w:t>EFECTOS DE LA REVOCACIÓN: LA RESTITUCIÓN</w:t>
      </w:r>
    </w:p>
    <w:p w14:paraId="3CEC7E80" w14:textId="7BFAC785" w:rsidR="00D35441" w:rsidRPr="00D35441" w:rsidRDefault="00D35441" w:rsidP="001C3B56">
      <w:pPr>
        <w:jc w:val="both"/>
        <w:rPr>
          <w:rFonts w:ascii="Times New Roman" w:hAnsi="Times New Roman" w:cs="Times New Roman"/>
          <w:b/>
          <w:bCs/>
        </w:rPr>
      </w:pPr>
      <w:r w:rsidRPr="00D35441">
        <w:rPr>
          <w:rFonts w:ascii="Times New Roman" w:hAnsi="Times New Roman" w:cs="Times New Roman"/>
          <w:b/>
          <w:bCs/>
        </w:rPr>
        <w:t>1. La extinción de las obligaciones subsistentes de las partes</w:t>
      </w:r>
    </w:p>
    <w:p w14:paraId="4FB52FA1" w14:textId="3E4B9528" w:rsidR="00D35441" w:rsidRDefault="00D35441" w:rsidP="001C3B56">
      <w:pPr>
        <w:jc w:val="both"/>
        <w:rPr>
          <w:rFonts w:ascii="Times New Roman" w:hAnsi="Times New Roman" w:cs="Times New Roman"/>
        </w:rPr>
      </w:pPr>
      <w:r>
        <w:rPr>
          <w:rFonts w:ascii="Times New Roman" w:hAnsi="Times New Roman" w:cs="Times New Roman"/>
        </w:rPr>
        <w:t xml:space="preserve">El apartado (1) del art. IV.H.-4:103 </w:t>
      </w:r>
      <w:r w:rsidRPr="00D35441">
        <w:rPr>
          <w:rFonts w:ascii="Times New Roman" w:hAnsi="Times New Roman" w:cs="Times New Roman"/>
        </w:rPr>
        <w:t xml:space="preserve">establece </w:t>
      </w:r>
      <w:r>
        <w:rPr>
          <w:rFonts w:ascii="Times New Roman" w:hAnsi="Times New Roman" w:cs="Times New Roman"/>
        </w:rPr>
        <w:t>como</w:t>
      </w:r>
      <w:r w:rsidRPr="00D35441">
        <w:rPr>
          <w:rFonts w:ascii="Times New Roman" w:hAnsi="Times New Roman" w:cs="Times New Roman"/>
        </w:rPr>
        <w:t xml:space="preserve"> efecto de la revocación que las obligaciones de las partes que se hallen pendientes de cumplimiento</w:t>
      </w:r>
      <w:r>
        <w:rPr>
          <w:rFonts w:ascii="Times New Roman" w:hAnsi="Times New Roman" w:cs="Times New Roman"/>
        </w:rPr>
        <w:t>,</w:t>
      </w:r>
      <w:r w:rsidRPr="00D35441">
        <w:rPr>
          <w:rFonts w:ascii="Times New Roman" w:hAnsi="Times New Roman" w:cs="Times New Roman"/>
        </w:rPr>
        <w:t xml:space="preserve"> así como los derechos conectados con dichas obligaciones</w:t>
      </w:r>
      <w:r>
        <w:rPr>
          <w:rFonts w:ascii="Times New Roman" w:hAnsi="Times New Roman" w:cs="Times New Roman"/>
        </w:rPr>
        <w:t xml:space="preserve">, </w:t>
      </w:r>
      <w:r w:rsidRPr="00D35441">
        <w:rPr>
          <w:rFonts w:ascii="Times New Roman" w:hAnsi="Times New Roman" w:cs="Times New Roman"/>
        </w:rPr>
        <w:t>se extinguen</w:t>
      </w:r>
      <w:r>
        <w:rPr>
          <w:rFonts w:ascii="Times New Roman" w:hAnsi="Times New Roman" w:cs="Times New Roman"/>
        </w:rPr>
        <w:t xml:space="preserve">. </w:t>
      </w:r>
      <w:r w:rsidRPr="00D35441">
        <w:rPr>
          <w:rFonts w:ascii="Times New Roman" w:hAnsi="Times New Roman" w:cs="Times New Roman"/>
        </w:rPr>
        <w:t>Sorprende que</w:t>
      </w:r>
      <w:r>
        <w:rPr>
          <w:rFonts w:ascii="Times New Roman" w:hAnsi="Times New Roman" w:cs="Times New Roman"/>
        </w:rPr>
        <w:t xml:space="preserve">, </w:t>
      </w:r>
      <w:r w:rsidRPr="00D35441">
        <w:rPr>
          <w:rFonts w:ascii="Times New Roman" w:hAnsi="Times New Roman" w:cs="Times New Roman"/>
        </w:rPr>
        <w:t>según los comentarios oficiales</w:t>
      </w:r>
      <w:r w:rsidR="009C7D65">
        <w:rPr>
          <w:rStyle w:val="Refdenotaalpie"/>
          <w:rFonts w:ascii="Times New Roman" w:hAnsi="Times New Roman" w:cs="Times New Roman"/>
        </w:rPr>
        <w:footnoteReference w:id="29"/>
      </w:r>
      <w:r>
        <w:rPr>
          <w:rFonts w:ascii="Times New Roman" w:hAnsi="Times New Roman" w:cs="Times New Roman"/>
        </w:rPr>
        <w:t xml:space="preserve">, </w:t>
      </w:r>
      <w:r w:rsidRPr="00D35441">
        <w:rPr>
          <w:rFonts w:ascii="Times New Roman" w:hAnsi="Times New Roman" w:cs="Times New Roman"/>
        </w:rPr>
        <w:t xml:space="preserve">esta norma se corresponde con el </w:t>
      </w:r>
      <w:r>
        <w:rPr>
          <w:rFonts w:ascii="Times New Roman" w:hAnsi="Times New Roman" w:cs="Times New Roman"/>
        </w:rPr>
        <w:t>art. III.</w:t>
      </w:r>
      <w:r w:rsidR="006743A5">
        <w:rPr>
          <w:rFonts w:ascii="Times New Roman" w:hAnsi="Times New Roman" w:cs="Times New Roman"/>
        </w:rPr>
        <w:t>-</w:t>
      </w:r>
      <w:r>
        <w:rPr>
          <w:rFonts w:ascii="Times New Roman" w:hAnsi="Times New Roman" w:cs="Times New Roman"/>
        </w:rPr>
        <w:t xml:space="preserve">3:509, </w:t>
      </w:r>
      <w:r w:rsidRPr="00D35441">
        <w:rPr>
          <w:rFonts w:ascii="Times New Roman" w:hAnsi="Times New Roman" w:cs="Times New Roman"/>
        </w:rPr>
        <w:t>que regula en términos más que similares los efectos de la terminación del contrato</w:t>
      </w:r>
      <w:r>
        <w:rPr>
          <w:rFonts w:ascii="Times New Roman" w:hAnsi="Times New Roman" w:cs="Times New Roman"/>
        </w:rPr>
        <w:t xml:space="preserve">, </w:t>
      </w:r>
      <w:r w:rsidRPr="00D35441">
        <w:rPr>
          <w:rFonts w:ascii="Times New Roman" w:hAnsi="Times New Roman" w:cs="Times New Roman"/>
        </w:rPr>
        <w:t>mientras que</w:t>
      </w:r>
      <w:r>
        <w:rPr>
          <w:rFonts w:ascii="Times New Roman" w:hAnsi="Times New Roman" w:cs="Times New Roman"/>
        </w:rPr>
        <w:t xml:space="preserve">, </w:t>
      </w:r>
      <w:r w:rsidRPr="00D35441">
        <w:rPr>
          <w:rFonts w:ascii="Times New Roman" w:hAnsi="Times New Roman" w:cs="Times New Roman"/>
        </w:rPr>
        <w:t xml:space="preserve">cuando se trata de </w:t>
      </w:r>
      <w:r>
        <w:rPr>
          <w:rFonts w:ascii="Times New Roman" w:hAnsi="Times New Roman" w:cs="Times New Roman"/>
        </w:rPr>
        <w:t>la</w:t>
      </w:r>
      <w:r w:rsidRPr="00D35441">
        <w:rPr>
          <w:rFonts w:ascii="Times New Roman" w:hAnsi="Times New Roman" w:cs="Times New Roman"/>
        </w:rPr>
        <w:t xml:space="preserve"> restitución</w:t>
      </w:r>
      <w:r>
        <w:rPr>
          <w:rFonts w:ascii="Times New Roman" w:hAnsi="Times New Roman" w:cs="Times New Roman"/>
        </w:rPr>
        <w:t xml:space="preserve">, </w:t>
      </w:r>
      <w:r w:rsidRPr="00D35441">
        <w:rPr>
          <w:rFonts w:ascii="Times New Roman" w:hAnsi="Times New Roman" w:cs="Times New Roman"/>
        </w:rPr>
        <w:t>la remisión se hace a los preceptos del enriquecimiento injusto del libro</w:t>
      </w:r>
      <w:r>
        <w:rPr>
          <w:rFonts w:ascii="Times New Roman" w:hAnsi="Times New Roman" w:cs="Times New Roman"/>
        </w:rPr>
        <w:t xml:space="preserve"> VII </w:t>
      </w:r>
      <w:r w:rsidRPr="00D35441">
        <w:rPr>
          <w:rFonts w:ascii="Times New Roman" w:hAnsi="Times New Roman" w:cs="Times New Roman"/>
        </w:rPr>
        <w:t>y no a las normas sobre restitución de la terminación del contrato</w:t>
      </w:r>
      <w:r>
        <w:rPr>
          <w:rFonts w:ascii="Times New Roman" w:hAnsi="Times New Roman" w:cs="Times New Roman"/>
        </w:rPr>
        <w:t xml:space="preserve"> (art. III.-3:510 ss)</w:t>
      </w:r>
      <w:r>
        <w:rPr>
          <w:rStyle w:val="Refdenotaalpie"/>
          <w:rFonts w:ascii="Times New Roman" w:hAnsi="Times New Roman" w:cs="Times New Roman"/>
        </w:rPr>
        <w:footnoteReference w:id="30"/>
      </w:r>
      <w:r>
        <w:rPr>
          <w:rFonts w:ascii="Times New Roman" w:hAnsi="Times New Roman" w:cs="Times New Roman"/>
        </w:rPr>
        <w:t>.</w:t>
      </w:r>
    </w:p>
    <w:p w14:paraId="75BB80C1" w14:textId="019B4FA8" w:rsidR="009C7D65" w:rsidRDefault="009C7D65" w:rsidP="001C3B56">
      <w:pPr>
        <w:jc w:val="both"/>
        <w:rPr>
          <w:rFonts w:ascii="Times New Roman" w:hAnsi="Times New Roman" w:cs="Times New Roman"/>
        </w:rPr>
      </w:pPr>
      <w:r w:rsidRPr="009C7D65">
        <w:rPr>
          <w:rFonts w:ascii="Times New Roman" w:hAnsi="Times New Roman" w:cs="Times New Roman"/>
        </w:rPr>
        <w:t>Este efecto de la extinción de las obligaciones solo se explica en el contexto de una donación tan cont</w:t>
      </w:r>
      <w:r w:rsidR="006743A5">
        <w:rPr>
          <w:rFonts w:ascii="Times New Roman" w:hAnsi="Times New Roman" w:cs="Times New Roman"/>
        </w:rPr>
        <w:t>rac</w:t>
      </w:r>
      <w:r w:rsidRPr="009C7D65">
        <w:rPr>
          <w:rFonts w:ascii="Times New Roman" w:hAnsi="Times New Roman" w:cs="Times New Roman"/>
        </w:rPr>
        <w:t>tualizada</w:t>
      </w:r>
      <w:r>
        <w:rPr>
          <w:rFonts w:ascii="Times New Roman" w:hAnsi="Times New Roman" w:cs="Times New Roman"/>
        </w:rPr>
        <w:t xml:space="preserve">, </w:t>
      </w:r>
      <w:r w:rsidRPr="009C7D65">
        <w:rPr>
          <w:rFonts w:ascii="Times New Roman" w:hAnsi="Times New Roman" w:cs="Times New Roman"/>
        </w:rPr>
        <w:t>una donación de la que nacen obligaciones tanto para donante como para donatario</w:t>
      </w:r>
      <w:r>
        <w:rPr>
          <w:rFonts w:ascii="Times New Roman" w:hAnsi="Times New Roman" w:cs="Times New Roman"/>
        </w:rPr>
        <w:t xml:space="preserve">. </w:t>
      </w:r>
      <w:r w:rsidRPr="009C7D65">
        <w:rPr>
          <w:rFonts w:ascii="Times New Roman" w:hAnsi="Times New Roman" w:cs="Times New Roman"/>
        </w:rPr>
        <w:t>Las obligaciones de</w:t>
      </w:r>
      <w:r>
        <w:rPr>
          <w:rFonts w:ascii="Times New Roman" w:hAnsi="Times New Roman" w:cs="Times New Roman"/>
        </w:rPr>
        <w:t>l</w:t>
      </w:r>
      <w:r w:rsidRPr="009C7D65">
        <w:rPr>
          <w:rFonts w:ascii="Times New Roman" w:hAnsi="Times New Roman" w:cs="Times New Roman"/>
        </w:rPr>
        <w:t xml:space="preserve"> donante que podrían quedar pendientes de cumplimiento serían</w:t>
      </w:r>
      <w:r>
        <w:rPr>
          <w:rFonts w:ascii="Times New Roman" w:hAnsi="Times New Roman" w:cs="Times New Roman"/>
        </w:rPr>
        <w:t>,</w:t>
      </w:r>
      <w:r w:rsidRPr="009C7D65">
        <w:rPr>
          <w:rFonts w:ascii="Times New Roman" w:hAnsi="Times New Roman" w:cs="Times New Roman"/>
        </w:rPr>
        <w:t xml:space="preserve"> por este orden</w:t>
      </w:r>
      <w:r>
        <w:rPr>
          <w:rFonts w:ascii="Times New Roman" w:hAnsi="Times New Roman" w:cs="Times New Roman"/>
        </w:rPr>
        <w:t>,</w:t>
      </w:r>
      <w:r w:rsidRPr="009C7D65">
        <w:rPr>
          <w:rFonts w:ascii="Times New Roman" w:hAnsi="Times New Roman" w:cs="Times New Roman"/>
        </w:rPr>
        <w:t xml:space="preserve"> la de transmitir la propiedad de los bienes </w:t>
      </w:r>
      <w:r>
        <w:rPr>
          <w:rFonts w:ascii="Times New Roman" w:hAnsi="Times New Roman" w:cs="Times New Roman"/>
        </w:rPr>
        <w:t>donados</w:t>
      </w:r>
      <w:r w:rsidRPr="009C7D65">
        <w:rPr>
          <w:rFonts w:ascii="Times New Roman" w:hAnsi="Times New Roman" w:cs="Times New Roman"/>
        </w:rPr>
        <w:t xml:space="preserve"> y la de entregar bienes conformes</w:t>
      </w:r>
      <w:r>
        <w:rPr>
          <w:rFonts w:ascii="Times New Roman" w:hAnsi="Times New Roman" w:cs="Times New Roman"/>
        </w:rPr>
        <w:t xml:space="preserve">. </w:t>
      </w:r>
      <w:r w:rsidRPr="009C7D65">
        <w:rPr>
          <w:rFonts w:ascii="Times New Roman" w:hAnsi="Times New Roman" w:cs="Times New Roman"/>
        </w:rPr>
        <w:t>De este modo</w:t>
      </w:r>
      <w:r>
        <w:rPr>
          <w:rFonts w:ascii="Times New Roman" w:hAnsi="Times New Roman" w:cs="Times New Roman"/>
        </w:rPr>
        <w:t xml:space="preserve">, </w:t>
      </w:r>
      <w:r w:rsidRPr="009C7D65">
        <w:rPr>
          <w:rFonts w:ascii="Times New Roman" w:hAnsi="Times New Roman" w:cs="Times New Roman"/>
        </w:rPr>
        <w:t>si se revoca la donación antes de la transmisión del derecho real sobre los bienes</w:t>
      </w:r>
      <w:r>
        <w:rPr>
          <w:rFonts w:ascii="Times New Roman" w:hAnsi="Times New Roman" w:cs="Times New Roman"/>
        </w:rPr>
        <w:t xml:space="preserve">, </w:t>
      </w:r>
      <w:r w:rsidRPr="009C7D65">
        <w:rPr>
          <w:rFonts w:ascii="Times New Roman" w:hAnsi="Times New Roman" w:cs="Times New Roman"/>
        </w:rPr>
        <w:t>el donante deja de estar obligado a entregar el objeto de la donación</w:t>
      </w:r>
      <w:r w:rsidR="006743A5">
        <w:rPr>
          <w:rFonts w:ascii="Times New Roman" w:hAnsi="Times New Roman" w:cs="Times New Roman"/>
        </w:rPr>
        <w:t>, lo que es inaplicable a la donación manual</w:t>
      </w:r>
      <w:r>
        <w:rPr>
          <w:rFonts w:ascii="Times New Roman" w:hAnsi="Times New Roman" w:cs="Times New Roman"/>
        </w:rPr>
        <w:t xml:space="preserve">; </w:t>
      </w:r>
      <w:r w:rsidRPr="009C7D65">
        <w:rPr>
          <w:rFonts w:ascii="Times New Roman" w:hAnsi="Times New Roman" w:cs="Times New Roman"/>
        </w:rPr>
        <w:t>y si ya los hubiera entregado</w:t>
      </w:r>
      <w:r>
        <w:rPr>
          <w:rFonts w:ascii="Times New Roman" w:hAnsi="Times New Roman" w:cs="Times New Roman"/>
        </w:rPr>
        <w:t xml:space="preserve">, </w:t>
      </w:r>
      <w:r w:rsidRPr="009C7D65">
        <w:rPr>
          <w:rFonts w:ascii="Times New Roman" w:hAnsi="Times New Roman" w:cs="Times New Roman"/>
        </w:rPr>
        <w:t>cesaría la obligación de garantizar su conformidad</w:t>
      </w:r>
      <w:r>
        <w:rPr>
          <w:rFonts w:ascii="Times New Roman" w:hAnsi="Times New Roman" w:cs="Times New Roman"/>
        </w:rPr>
        <w:t xml:space="preserve">. </w:t>
      </w:r>
      <w:r w:rsidRPr="009C7D65">
        <w:rPr>
          <w:rFonts w:ascii="Times New Roman" w:hAnsi="Times New Roman" w:cs="Times New Roman"/>
        </w:rPr>
        <w:t>En cuanto al donatario</w:t>
      </w:r>
      <w:r>
        <w:rPr>
          <w:rFonts w:ascii="Times New Roman" w:hAnsi="Times New Roman" w:cs="Times New Roman"/>
        </w:rPr>
        <w:t xml:space="preserve">, </w:t>
      </w:r>
      <w:r w:rsidRPr="009C7D65">
        <w:rPr>
          <w:rFonts w:ascii="Times New Roman" w:hAnsi="Times New Roman" w:cs="Times New Roman"/>
        </w:rPr>
        <w:t>y recordando lo que se ha dicho anteriormente de que en verdad son cargas y no obligaciones</w:t>
      </w:r>
      <w:r>
        <w:rPr>
          <w:rFonts w:ascii="Times New Roman" w:hAnsi="Times New Roman" w:cs="Times New Roman"/>
        </w:rPr>
        <w:t xml:space="preserve">, </w:t>
      </w:r>
      <w:r w:rsidRPr="009C7D65">
        <w:rPr>
          <w:rFonts w:ascii="Times New Roman" w:hAnsi="Times New Roman" w:cs="Times New Roman"/>
        </w:rPr>
        <w:t>ya no debería tomar posesión de la cosa donada y aceptar la transmisión de su titularidad</w:t>
      </w:r>
      <w:r>
        <w:rPr>
          <w:rFonts w:ascii="Times New Roman" w:hAnsi="Times New Roman" w:cs="Times New Roman"/>
        </w:rPr>
        <w:t xml:space="preserve">. </w:t>
      </w:r>
      <w:r w:rsidRPr="009C7D65">
        <w:rPr>
          <w:rFonts w:ascii="Times New Roman" w:hAnsi="Times New Roman" w:cs="Times New Roman"/>
        </w:rPr>
        <w:t xml:space="preserve">Si </w:t>
      </w:r>
      <w:r w:rsidR="006743A5">
        <w:rPr>
          <w:rFonts w:ascii="Times New Roman" w:hAnsi="Times New Roman" w:cs="Times New Roman"/>
        </w:rPr>
        <w:t>el supuesto fuera de</w:t>
      </w:r>
      <w:r w:rsidRPr="009C7D65">
        <w:rPr>
          <w:rFonts w:ascii="Times New Roman" w:hAnsi="Times New Roman" w:cs="Times New Roman"/>
        </w:rPr>
        <w:t xml:space="preserve"> una revocación parcial</w:t>
      </w:r>
      <w:r>
        <w:rPr>
          <w:rFonts w:ascii="Times New Roman" w:hAnsi="Times New Roman" w:cs="Times New Roman"/>
        </w:rPr>
        <w:t xml:space="preserve">, </w:t>
      </w:r>
      <w:r w:rsidRPr="009C7D65">
        <w:rPr>
          <w:rFonts w:ascii="Times New Roman" w:hAnsi="Times New Roman" w:cs="Times New Roman"/>
        </w:rPr>
        <w:t>no se produciría tanto una extinción parcial de las obligaciones como que dichas obligaciones quedarían circunscritas a la parte de los bienes cuya donación subsist</w:t>
      </w:r>
      <w:r>
        <w:rPr>
          <w:rFonts w:ascii="Times New Roman" w:hAnsi="Times New Roman" w:cs="Times New Roman"/>
        </w:rPr>
        <w:t xml:space="preserve">iera. </w:t>
      </w:r>
      <w:r w:rsidRPr="009C7D65">
        <w:rPr>
          <w:rFonts w:ascii="Times New Roman" w:hAnsi="Times New Roman" w:cs="Times New Roman"/>
        </w:rPr>
        <w:t xml:space="preserve">Huelga también </w:t>
      </w:r>
      <w:r w:rsidR="006743A5">
        <w:rPr>
          <w:rFonts w:ascii="Times New Roman" w:hAnsi="Times New Roman" w:cs="Times New Roman"/>
        </w:rPr>
        <w:t>mencionar</w:t>
      </w:r>
      <w:r w:rsidRPr="009C7D65">
        <w:rPr>
          <w:rFonts w:ascii="Times New Roman" w:hAnsi="Times New Roman" w:cs="Times New Roman"/>
        </w:rPr>
        <w:t xml:space="preserve"> que</w:t>
      </w:r>
      <w:r w:rsidR="006743A5">
        <w:rPr>
          <w:rFonts w:ascii="Times New Roman" w:hAnsi="Times New Roman" w:cs="Times New Roman"/>
        </w:rPr>
        <w:t>,</w:t>
      </w:r>
      <w:r w:rsidRPr="009C7D65">
        <w:rPr>
          <w:rFonts w:ascii="Times New Roman" w:hAnsi="Times New Roman" w:cs="Times New Roman"/>
        </w:rPr>
        <w:t xml:space="preserve"> </w:t>
      </w:r>
      <w:r>
        <w:rPr>
          <w:rFonts w:ascii="Times New Roman" w:hAnsi="Times New Roman" w:cs="Times New Roman"/>
        </w:rPr>
        <w:t>si</w:t>
      </w:r>
      <w:r w:rsidRPr="009C7D65">
        <w:rPr>
          <w:rFonts w:ascii="Times New Roman" w:hAnsi="Times New Roman" w:cs="Times New Roman"/>
        </w:rPr>
        <w:t xml:space="preserve"> la donación es manual</w:t>
      </w:r>
      <w:r>
        <w:rPr>
          <w:rFonts w:ascii="Times New Roman" w:hAnsi="Times New Roman" w:cs="Times New Roman"/>
        </w:rPr>
        <w:t xml:space="preserve">, </w:t>
      </w:r>
      <w:r w:rsidRPr="009C7D65">
        <w:rPr>
          <w:rFonts w:ascii="Times New Roman" w:hAnsi="Times New Roman" w:cs="Times New Roman"/>
        </w:rPr>
        <w:t>carece de sentido plantearse la extinción de la obligación de tomar posesión de la cosa donada</w:t>
      </w:r>
      <w:r>
        <w:rPr>
          <w:rFonts w:ascii="Times New Roman" w:hAnsi="Times New Roman" w:cs="Times New Roman"/>
        </w:rPr>
        <w:t>.</w:t>
      </w:r>
    </w:p>
    <w:p w14:paraId="7CB07B9E" w14:textId="77777777" w:rsidR="00086D43" w:rsidRDefault="00086D43" w:rsidP="001C3B56">
      <w:pPr>
        <w:jc w:val="both"/>
        <w:rPr>
          <w:rFonts w:ascii="Times New Roman" w:hAnsi="Times New Roman" w:cs="Times New Roman"/>
        </w:rPr>
      </w:pPr>
    </w:p>
    <w:p w14:paraId="5E64DEA0" w14:textId="36047193" w:rsidR="00086D43" w:rsidRPr="00086D43" w:rsidRDefault="00086D43" w:rsidP="001C3B56">
      <w:pPr>
        <w:jc w:val="both"/>
        <w:rPr>
          <w:rFonts w:ascii="Times New Roman" w:hAnsi="Times New Roman" w:cs="Times New Roman"/>
          <w:b/>
          <w:bCs/>
        </w:rPr>
      </w:pPr>
      <w:r w:rsidRPr="00086D43">
        <w:rPr>
          <w:rFonts w:ascii="Times New Roman" w:hAnsi="Times New Roman" w:cs="Times New Roman"/>
          <w:b/>
          <w:bCs/>
        </w:rPr>
        <w:t>2. La restitución</w:t>
      </w:r>
    </w:p>
    <w:p w14:paraId="0541AA06" w14:textId="15BF6387" w:rsidR="00086D43" w:rsidRPr="00086D43" w:rsidRDefault="00086D43" w:rsidP="001C3B56">
      <w:pPr>
        <w:jc w:val="both"/>
        <w:rPr>
          <w:rFonts w:ascii="Times New Roman" w:hAnsi="Times New Roman" w:cs="Times New Roman"/>
          <w:b/>
          <w:bCs/>
        </w:rPr>
      </w:pPr>
      <w:r w:rsidRPr="00086D43">
        <w:rPr>
          <w:rFonts w:ascii="Times New Roman" w:hAnsi="Times New Roman" w:cs="Times New Roman"/>
          <w:b/>
          <w:bCs/>
        </w:rPr>
        <w:lastRenderedPageBreak/>
        <w:t>2.1. El efecto restitutorio</w:t>
      </w:r>
    </w:p>
    <w:p w14:paraId="2230FE40" w14:textId="4C969C7D" w:rsidR="004A02C4" w:rsidRDefault="00086D43" w:rsidP="005029AC">
      <w:pPr>
        <w:jc w:val="both"/>
        <w:rPr>
          <w:rFonts w:ascii="Times New Roman" w:hAnsi="Times New Roman" w:cs="Times New Roman"/>
        </w:rPr>
      </w:pPr>
      <w:r>
        <w:rPr>
          <w:rFonts w:ascii="Times New Roman" w:hAnsi="Times New Roman" w:cs="Times New Roman"/>
        </w:rPr>
        <w:t>E</w:t>
      </w:r>
      <w:r w:rsidRPr="00086D43">
        <w:rPr>
          <w:rFonts w:ascii="Times New Roman" w:hAnsi="Times New Roman" w:cs="Times New Roman"/>
        </w:rPr>
        <w:t>l segundo efecto de la revocación de la donación es la obligación de restituir lo que sea donado</w:t>
      </w:r>
      <w:r w:rsidR="004A02C4">
        <w:rPr>
          <w:rFonts w:ascii="Times New Roman" w:hAnsi="Times New Roman" w:cs="Times New Roman"/>
        </w:rPr>
        <w:t>; pero, configurada la donación como un contrato de la guisa que lo hace el DCFR, la restitución alcanza también al donante; como señala Schmidt-Kessel, “as far as one or both parties have performed, the performances have to be reversed”</w:t>
      </w:r>
      <w:r w:rsidR="004A02C4">
        <w:rPr>
          <w:rStyle w:val="Refdenotaalpie"/>
          <w:rFonts w:ascii="Times New Roman" w:hAnsi="Times New Roman" w:cs="Times New Roman"/>
        </w:rPr>
        <w:footnoteReference w:id="31"/>
      </w:r>
      <w:r w:rsidR="004A02C4">
        <w:rPr>
          <w:rFonts w:ascii="Times New Roman" w:hAnsi="Times New Roman" w:cs="Times New Roman"/>
        </w:rPr>
        <w:t>. Sin embargo, consistiendo las obligaciones del donatario en tomar posesión y aceptar la transmisión de la posesión, es evidente que el donante no tiene nada que restituir.</w:t>
      </w:r>
    </w:p>
    <w:p w14:paraId="208AFACE" w14:textId="004B7EC7" w:rsidR="00086D43" w:rsidRDefault="00086D43" w:rsidP="005029AC">
      <w:pPr>
        <w:jc w:val="both"/>
        <w:rPr>
          <w:rFonts w:ascii="Times New Roman" w:hAnsi="Times New Roman" w:cs="Times New Roman"/>
        </w:rPr>
      </w:pPr>
      <w:r w:rsidRPr="00086D43">
        <w:rPr>
          <w:rFonts w:ascii="Times New Roman" w:hAnsi="Times New Roman" w:cs="Times New Roman"/>
        </w:rPr>
        <w:t>Como se ha indicado</w:t>
      </w:r>
      <w:r>
        <w:rPr>
          <w:rFonts w:ascii="Times New Roman" w:hAnsi="Times New Roman" w:cs="Times New Roman"/>
        </w:rPr>
        <w:t xml:space="preserve">, </w:t>
      </w:r>
      <w:r w:rsidRPr="00086D43">
        <w:rPr>
          <w:rFonts w:ascii="Times New Roman" w:hAnsi="Times New Roman" w:cs="Times New Roman"/>
        </w:rPr>
        <w:t>en cuanto al efecto la restitutorio</w:t>
      </w:r>
      <w:r>
        <w:rPr>
          <w:rFonts w:ascii="Times New Roman" w:hAnsi="Times New Roman" w:cs="Times New Roman"/>
        </w:rPr>
        <w:t xml:space="preserve">, </w:t>
      </w:r>
      <w:r w:rsidRPr="00086D43">
        <w:rPr>
          <w:rFonts w:ascii="Times New Roman" w:hAnsi="Times New Roman" w:cs="Times New Roman"/>
        </w:rPr>
        <w:t>se efectúa una remisión a las normas del enriquecimiento injusto del D</w:t>
      </w:r>
      <w:r>
        <w:rPr>
          <w:rFonts w:ascii="Times New Roman" w:hAnsi="Times New Roman" w:cs="Times New Roman"/>
        </w:rPr>
        <w:t>C</w:t>
      </w:r>
      <w:r w:rsidRPr="00086D43">
        <w:rPr>
          <w:rFonts w:ascii="Times New Roman" w:hAnsi="Times New Roman" w:cs="Times New Roman"/>
        </w:rPr>
        <w:t>FR</w:t>
      </w:r>
      <w:r>
        <w:rPr>
          <w:rFonts w:ascii="Times New Roman" w:hAnsi="Times New Roman" w:cs="Times New Roman"/>
        </w:rPr>
        <w:t xml:space="preserve">. </w:t>
      </w:r>
      <w:r w:rsidR="00C501E0">
        <w:rPr>
          <w:rFonts w:ascii="Times New Roman" w:hAnsi="Times New Roman" w:cs="Times New Roman"/>
        </w:rPr>
        <w:t>El DCFR optó por un modelo binario, con reglas específicas para la restitución en los contratos nulos y las reglas del enriquecimiento injusto, dicotomía que luego abandonó la propuesta de Reglamento de un Derecho Común Europeo de la Compraventa (CESL), de acuerdo con la que se puede considerar la opción doctrinal mayoritaria</w:t>
      </w:r>
      <w:r w:rsidR="00C501E0">
        <w:rPr>
          <w:rStyle w:val="Refdenotaalpie"/>
          <w:rFonts w:ascii="Times New Roman" w:hAnsi="Times New Roman" w:cs="Times New Roman"/>
        </w:rPr>
        <w:footnoteReference w:id="32"/>
      </w:r>
      <w:r w:rsidR="00C501E0">
        <w:rPr>
          <w:rFonts w:ascii="Times New Roman" w:hAnsi="Times New Roman" w:cs="Times New Roman"/>
        </w:rPr>
        <w:t xml:space="preserve">. </w:t>
      </w:r>
      <w:r w:rsidRPr="00086D43">
        <w:rPr>
          <w:rFonts w:ascii="Times New Roman" w:hAnsi="Times New Roman" w:cs="Times New Roman"/>
        </w:rPr>
        <w:t>Lo primero que debe destacarse es que</w:t>
      </w:r>
      <w:r>
        <w:rPr>
          <w:rFonts w:ascii="Times New Roman" w:hAnsi="Times New Roman" w:cs="Times New Roman"/>
        </w:rPr>
        <w:t xml:space="preserve">, </w:t>
      </w:r>
      <w:r w:rsidRPr="00086D43">
        <w:rPr>
          <w:rFonts w:ascii="Times New Roman" w:hAnsi="Times New Roman" w:cs="Times New Roman"/>
        </w:rPr>
        <w:t>en virtud de esta remisión</w:t>
      </w:r>
      <w:r>
        <w:rPr>
          <w:rFonts w:ascii="Times New Roman" w:hAnsi="Times New Roman" w:cs="Times New Roman"/>
        </w:rPr>
        <w:t xml:space="preserve">, </w:t>
      </w:r>
      <w:r w:rsidRPr="00086D43">
        <w:rPr>
          <w:rFonts w:ascii="Times New Roman" w:hAnsi="Times New Roman" w:cs="Times New Roman"/>
        </w:rPr>
        <w:t xml:space="preserve">la revocación no produce efectos </w:t>
      </w:r>
      <w:r w:rsidRPr="00086D43">
        <w:rPr>
          <w:rFonts w:ascii="Times New Roman" w:hAnsi="Times New Roman" w:cs="Times New Roman"/>
          <w:i/>
          <w:iCs/>
        </w:rPr>
        <w:t>ex tunc</w:t>
      </w:r>
      <w:r>
        <w:rPr>
          <w:rFonts w:ascii="Times New Roman" w:hAnsi="Times New Roman" w:cs="Times New Roman"/>
        </w:rPr>
        <w:t xml:space="preserve">, </w:t>
      </w:r>
      <w:r w:rsidRPr="00086D43">
        <w:rPr>
          <w:rFonts w:ascii="Times New Roman" w:hAnsi="Times New Roman" w:cs="Times New Roman"/>
        </w:rPr>
        <w:t>Así resulta del</w:t>
      </w:r>
      <w:r>
        <w:rPr>
          <w:rFonts w:ascii="Times New Roman" w:hAnsi="Times New Roman" w:cs="Times New Roman"/>
        </w:rPr>
        <w:t xml:space="preserve"> art. VII.-2:202(3): “</w:t>
      </w:r>
      <w:r w:rsidR="005029AC" w:rsidRPr="005029AC">
        <w:rPr>
          <w:rFonts w:ascii="Times New Roman" w:hAnsi="Times New Roman" w:cs="Times New Roman"/>
        </w:rPr>
        <w:t>En caso de que la propiedad deba ser retransmitida como consecuencia</w:t>
      </w:r>
      <w:r w:rsidR="005029AC">
        <w:rPr>
          <w:rFonts w:ascii="Times New Roman" w:hAnsi="Times New Roman" w:cs="Times New Roman"/>
        </w:rPr>
        <w:t xml:space="preserve"> </w:t>
      </w:r>
      <w:r w:rsidR="005029AC" w:rsidRPr="005029AC">
        <w:rPr>
          <w:rFonts w:ascii="Times New Roman" w:hAnsi="Times New Roman" w:cs="Times New Roman"/>
        </w:rPr>
        <w:t>de desistimiento en el sentido del Libro II, Capítulo 5, o de resolución en</w:t>
      </w:r>
      <w:r w:rsidR="005029AC">
        <w:rPr>
          <w:rFonts w:ascii="Times New Roman" w:hAnsi="Times New Roman" w:cs="Times New Roman"/>
        </w:rPr>
        <w:t xml:space="preserve"> </w:t>
      </w:r>
      <w:r w:rsidR="005029AC" w:rsidRPr="005029AC">
        <w:rPr>
          <w:rFonts w:ascii="Times New Roman" w:hAnsi="Times New Roman" w:cs="Times New Roman"/>
        </w:rPr>
        <w:t>el sentido del Libro III, Capítulo 3, o de revocación de una donación en</w:t>
      </w:r>
      <w:r w:rsidR="005029AC">
        <w:rPr>
          <w:rFonts w:ascii="Times New Roman" w:hAnsi="Times New Roman" w:cs="Times New Roman"/>
        </w:rPr>
        <w:t xml:space="preserve"> </w:t>
      </w:r>
      <w:r w:rsidR="005029AC" w:rsidRPr="005029AC">
        <w:rPr>
          <w:rFonts w:ascii="Times New Roman" w:hAnsi="Times New Roman" w:cs="Times New Roman"/>
        </w:rPr>
        <w:t>el sentido del Libro IV.H, no hay efecto real retroactivo ni la propiedad</w:t>
      </w:r>
      <w:r w:rsidR="005029AC">
        <w:rPr>
          <w:rFonts w:ascii="Times New Roman" w:hAnsi="Times New Roman" w:cs="Times New Roman"/>
        </w:rPr>
        <w:t xml:space="preserve"> </w:t>
      </w:r>
      <w:r w:rsidR="005029AC" w:rsidRPr="005029AC">
        <w:rPr>
          <w:rFonts w:ascii="Times New Roman" w:hAnsi="Times New Roman" w:cs="Times New Roman"/>
        </w:rPr>
        <w:t>se entiende retransmitida de forma automática. Todo ello sin perjuicio de</w:t>
      </w:r>
      <w:r w:rsidR="005029AC">
        <w:rPr>
          <w:rFonts w:ascii="Times New Roman" w:hAnsi="Times New Roman" w:cs="Times New Roman"/>
        </w:rPr>
        <w:t xml:space="preserve"> </w:t>
      </w:r>
      <w:r w:rsidR="005029AC" w:rsidRPr="005029AC">
        <w:rPr>
          <w:rFonts w:ascii="Times New Roman" w:hAnsi="Times New Roman" w:cs="Times New Roman"/>
        </w:rPr>
        <w:t>lo dispuesto en el Artículo VIII.–2:201 (Efectos de la transmisión de la</w:t>
      </w:r>
      <w:r w:rsidR="005029AC">
        <w:rPr>
          <w:rFonts w:ascii="Times New Roman" w:hAnsi="Times New Roman" w:cs="Times New Roman"/>
        </w:rPr>
        <w:t xml:space="preserve"> </w:t>
      </w:r>
      <w:r w:rsidR="005029AC" w:rsidRPr="005029AC">
        <w:rPr>
          <w:rFonts w:ascii="Times New Roman" w:hAnsi="Times New Roman" w:cs="Times New Roman"/>
        </w:rPr>
        <w:t>propiedad), párrafo (4)</w:t>
      </w:r>
      <w:r w:rsidR="005029AC">
        <w:rPr>
          <w:rFonts w:ascii="Times New Roman" w:hAnsi="Times New Roman" w:cs="Times New Roman"/>
        </w:rPr>
        <w:t>”</w:t>
      </w:r>
      <w:r w:rsidR="005029AC" w:rsidRPr="005029AC">
        <w:rPr>
          <w:rFonts w:ascii="Times New Roman" w:hAnsi="Times New Roman" w:cs="Times New Roman"/>
        </w:rPr>
        <w:t>.</w:t>
      </w:r>
      <w:r w:rsidR="005029AC">
        <w:rPr>
          <w:rFonts w:ascii="Times New Roman" w:hAnsi="Times New Roman" w:cs="Times New Roman"/>
        </w:rPr>
        <w:t xml:space="preserve"> </w:t>
      </w:r>
      <w:r w:rsidR="005029AC" w:rsidRPr="005029AC">
        <w:rPr>
          <w:rFonts w:ascii="Times New Roman" w:hAnsi="Times New Roman" w:cs="Times New Roman"/>
        </w:rPr>
        <w:t>Por consiguiente</w:t>
      </w:r>
      <w:r w:rsidR="005029AC">
        <w:rPr>
          <w:rFonts w:ascii="Times New Roman" w:hAnsi="Times New Roman" w:cs="Times New Roman"/>
        </w:rPr>
        <w:t xml:space="preserve">, </w:t>
      </w:r>
      <w:r w:rsidR="006743A5">
        <w:rPr>
          <w:rFonts w:ascii="Times New Roman" w:hAnsi="Times New Roman" w:cs="Times New Roman"/>
        </w:rPr>
        <w:t xml:space="preserve">en primer lugar, no basta con revocar, sino que hay que solicitar, además, la restitución del bien donado. En segundo lugar, </w:t>
      </w:r>
      <w:r w:rsidR="005029AC" w:rsidRPr="005029AC">
        <w:rPr>
          <w:rFonts w:ascii="Times New Roman" w:hAnsi="Times New Roman" w:cs="Times New Roman"/>
        </w:rPr>
        <w:t>los derechos que el donatario haya conferido a terceras personas sobre la cosa donada permanecen sin ninguna afectación a pesar de la revocación</w:t>
      </w:r>
      <w:r w:rsidR="005029AC">
        <w:rPr>
          <w:rFonts w:ascii="Times New Roman" w:hAnsi="Times New Roman" w:cs="Times New Roman"/>
        </w:rPr>
        <w:t>.</w:t>
      </w:r>
      <w:r w:rsidR="009F54D8">
        <w:rPr>
          <w:rFonts w:ascii="Times New Roman" w:hAnsi="Times New Roman" w:cs="Times New Roman"/>
        </w:rPr>
        <w:t xml:space="preserve"> Ruiz Arranz estima que la remisión a las normas de enriquecimiento injusto en materia de restitución impide volver las cosas al momento anterior, en este caso, a la </w:t>
      </w:r>
      <w:r w:rsidR="00A74BC8">
        <w:rPr>
          <w:rFonts w:ascii="Times New Roman" w:hAnsi="Times New Roman" w:cs="Times New Roman"/>
        </w:rPr>
        <w:t>consumación de la donación</w:t>
      </w:r>
      <w:r w:rsidR="009F54D8">
        <w:rPr>
          <w:rStyle w:val="Refdenotaalpie"/>
          <w:rFonts w:ascii="Times New Roman" w:hAnsi="Times New Roman" w:cs="Times New Roman"/>
        </w:rPr>
        <w:footnoteReference w:id="33"/>
      </w:r>
      <w:r w:rsidR="009F54D8">
        <w:rPr>
          <w:rFonts w:ascii="Times New Roman" w:hAnsi="Times New Roman" w:cs="Times New Roman"/>
        </w:rPr>
        <w:t>.</w:t>
      </w:r>
      <w:r w:rsidR="00E6683F">
        <w:rPr>
          <w:rFonts w:ascii="Times New Roman" w:hAnsi="Times New Roman" w:cs="Times New Roman"/>
        </w:rPr>
        <w:t xml:space="preserve"> Del mismo modo, el donatario hizo suyos los frutos de la cosa donada y está obligado a restituirlos</w:t>
      </w:r>
      <w:r w:rsidR="00E6683F">
        <w:rPr>
          <w:rStyle w:val="Refdenotaalpie"/>
          <w:rFonts w:ascii="Times New Roman" w:hAnsi="Times New Roman" w:cs="Times New Roman"/>
        </w:rPr>
        <w:footnoteReference w:id="34"/>
      </w:r>
      <w:r w:rsidR="00E6683F">
        <w:rPr>
          <w:rFonts w:ascii="Times New Roman" w:hAnsi="Times New Roman" w:cs="Times New Roman"/>
        </w:rPr>
        <w:t>.</w:t>
      </w:r>
    </w:p>
    <w:p w14:paraId="3947E33F" w14:textId="77777777" w:rsidR="004A02C4" w:rsidRDefault="004A02C4" w:rsidP="005029AC">
      <w:pPr>
        <w:jc w:val="both"/>
        <w:rPr>
          <w:rFonts w:ascii="Times New Roman" w:hAnsi="Times New Roman" w:cs="Times New Roman"/>
        </w:rPr>
      </w:pPr>
    </w:p>
    <w:p w14:paraId="5EFA63F3" w14:textId="77777777" w:rsidR="004A02C4" w:rsidRPr="006C4621" w:rsidRDefault="004A02C4" w:rsidP="004A02C4">
      <w:pPr>
        <w:spacing w:line="260" w:lineRule="atLeast"/>
        <w:jc w:val="both"/>
        <w:rPr>
          <w:rFonts w:ascii="Times New Roman" w:hAnsi="Times New Roman" w:cs="Times New Roman"/>
          <w:b/>
          <w:bCs/>
          <w:sz w:val="24"/>
          <w:szCs w:val="24"/>
        </w:rPr>
      </w:pPr>
      <w:r>
        <w:rPr>
          <w:rFonts w:ascii="Times New Roman" w:hAnsi="Times New Roman" w:cs="Times New Roman"/>
          <w:b/>
          <w:bCs/>
          <w:sz w:val="24"/>
          <w:szCs w:val="24"/>
        </w:rPr>
        <w:t>5</w:t>
      </w:r>
      <w:r w:rsidRPr="006C4621">
        <w:rPr>
          <w:rFonts w:ascii="Times New Roman" w:hAnsi="Times New Roman" w:cs="Times New Roman"/>
          <w:b/>
          <w:bCs/>
          <w:sz w:val="24"/>
          <w:szCs w:val="24"/>
        </w:rPr>
        <w:t>.2. Pérdida de la cosa donada</w:t>
      </w:r>
    </w:p>
    <w:p w14:paraId="2A42EE60" w14:textId="55B70A83" w:rsidR="004A02C4" w:rsidRDefault="004A02C4" w:rsidP="004A02C4">
      <w:pPr>
        <w:jc w:val="both"/>
        <w:rPr>
          <w:rFonts w:ascii="Times New Roman" w:hAnsi="Times New Roman" w:cs="Times New Roman"/>
        </w:rPr>
      </w:pPr>
      <w:r>
        <w:rPr>
          <w:rFonts w:ascii="Times New Roman" w:hAnsi="Times New Roman" w:cs="Times New Roman"/>
        </w:rPr>
        <w:t>En el caso de pérdida de la cosa que se donó cuando debe procederse a la restitución, por mor de la remisión a los capítulos 5 y 6 del Libro VII dedicado al enriquecimiento, se aplica el art. VII.-5:101(</w:t>
      </w:r>
      <w:r w:rsidR="004353DD">
        <w:rPr>
          <w:rFonts w:ascii="Times New Roman" w:hAnsi="Times New Roman" w:cs="Times New Roman"/>
        </w:rPr>
        <w:t>3</w:t>
      </w:r>
      <w:r>
        <w:rPr>
          <w:rFonts w:ascii="Times New Roman" w:hAnsi="Times New Roman" w:cs="Times New Roman"/>
        </w:rPr>
        <w:t>), que dispone: “</w:t>
      </w:r>
      <w:r w:rsidRPr="004A02C4">
        <w:rPr>
          <w:rFonts w:ascii="Times New Roman" w:hAnsi="Times New Roman" w:cs="Times New Roman"/>
        </w:rPr>
        <w:t>Cuando el enriquecido no pueda transmitir el activo, restituirá el enriquecimiento mediante el pago de su valor pecuniario a la persona a cuya</w:t>
      </w:r>
      <w:r>
        <w:rPr>
          <w:rFonts w:ascii="Times New Roman" w:hAnsi="Times New Roman" w:cs="Times New Roman"/>
        </w:rPr>
        <w:t xml:space="preserve"> </w:t>
      </w:r>
      <w:r w:rsidRPr="004A02C4">
        <w:rPr>
          <w:rFonts w:ascii="Times New Roman" w:hAnsi="Times New Roman" w:cs="Times New Roman"/>
        </w:rPr>
        <w:t>costa se obtuvo</w:t>
      </w:r>
      <w:r>
        <w:rPr>
          <w:rFonts w:ascii="Times New Roman" w:hAnsi="Times New Roman" w:cs="Times New Roman"/>
        </w:rPr>
        <w:t>”</w:t>
      </w:r>
      <w:r w:rsidRPr="004A02C4">
        <w:rPr>
          <w:rFonts w:ascii="Times New Roman" w:hAnsi="Times New Roman" w:cs="Times New Roman"/>
        </w:rPr>
        <w:t>.</w:t>
      </w:r>
      <w:r>
        <w:rPr>
          <w:rFonts w:ascii="Times New Roman" w:hAnsi="Times New Roman" w:cs="Times New Roman"/>
        </w:rPr>
        <w:t xml:space="preserve"> Si no es posible la restitución </w:t>
      </w:r>
      <w:r>
        <w:rPr>
          <w:rFonts w:ascii="Times New Roman" w:hAnsi="Times New Roman" w:cs="Times New Roman"/>
          <w:i/>
          <w:iCs/>
        </w:rPr>
        <w:t xml:space="preserve">in natura, </w:t>
      </w:r>
      <w:r>
        <w:rPr>
          <w:rFonts w:ascii="Times New Roman" w:hAnsi="Times New Roman" w:cs="Times New Roman"/>
        </w:rPr>
        <w:t xml:space="preserve">se cumple con el pago del valor pecuniario de la cosa. Pero no se especifica a qué momento debe referirse ese valor, si el de la perfección de la donación, del </w:t>
      </w:r>
      <w:r>
        <w:rPr>
          <w:rFonts w:ascii="Times New Roman" w:hAnsi="Times New Roman" w:cs="Times New Roman"/>
        </w:rPr>
        <w:lastRenderedPageBreak/>
        <w:t>nacimiento de la obligación de restituir o del momento en que efectivamente se restituye</w:t>
      </w:r>
      <w:r w:rsidR="00322672">
        <w:rPr>
          <w:rFonts w:ascii="Times New Roman" w:hAnsi="Times New Roman" w:cs="Times New Roman"/>
        </w:rPr>
        <w:t>; en virtud de la remisión al enriquecimiento, cabría entender que el valor a restituir es el del momento en que se produce el enriquecimiento, lo que aplicado a la revocación de la donación por ingratitud podría entenderse como el momento en que el donatario recibe o puede entenderse que ha recibido la notificación de revocación</w:t>
      </w:r>
      <w:r w:rsidR="00C501E0">
        <w:rPr>
          <w:rFonts w:ascii="Times New Roman" w:hAnsi="Times New Roman" w:cs="Times New Roman"/>
        </w:rPr>
        <w:t>; esta es la solución por la que se decantó el CESL, aunque con una fórmula más alambicada</w:t>
      </w:r>
      <w:r w:rsidR="00C501E0">
        <w:rPr>
          <w:rStyle w:val="Refdenotaalpie"/>
          <w:rFonts w:ascii="Times New Roman" w:hAnsi="Times New Roman" w:cs="Times New Roman"/>
        </w:rPr>
        <w:footnoteReference w:id="35"/>
      </w:r>
      <w:r>
        <w:rPr>
          <w:rFonts w:ascii="Times New Roman" w:hAnsi="Times New Roman" w:cs="Times New Roman"/>
        </w:rPr>
        <w:t>.</w:t>
      </w:r>
      <w:r w:rsidR="005103B9">
        <w:rPr>
          <w:rFonts w:ascii="Times New Roman" w:hAnsi="Times New Roman" w:cs="Times New Roman"/>
        </w:rPr>
        <w:t xml:space="preserve"> </w:t>
      </w:r>
      <w:r w:rsidR="004353DD">
        <w:rPr>
          <w:rFonts w:ascii="Times New Roman" w:hAnsi="Times New Roman" w:cs="Times New Roman"/>
        </w:rPr>
        <w:t>En todo caso, lo que haya recibido el donatario por razón de la pérdida de la cosa donada debe restituirlo al donante, en aplicación del apartado (4) del art. VII.-5:101</w:t>
      </w:r>
      <w:r w:rsidR="00C501E0">
        <w:rPr>
          <w:rFonts w:ascii="Times New Roman" w:hAnsi="Times New Roman" w:cs="Times New Roman"/>
        </w:rPr>
        <w:t xml:space="preserve"> y, luego, del art. 173.2 CESL</w:t>
      </w:r>
      <w:r w:rsidR="004353DD">
        <w:rPr>
          <w:rFonts w:ascii="Times New Roman" w:hAnsi="Times New Roman" w:cs="Times New Roman"/>
        </w:rPr>
        <w:t xml:space="preserve">. </w:t>
      </w:r>
      <w:r w:rsidR="005103B9">
        <w:rPr>
          <w:rFonts w:ascii="Times New Roman" w:hAnsi="Times New Roman" w:cs="Times New Roman"/>
        </w:rPr>
        <w:t>Tampoco existe norma específica sobre el deterioro que haya sufrido la cosa</w:t>
      </w:r>
      <w:r w:rsidR="006743A5">
        <w:rPr>
          <w:rFonts w:ascii="Times New Roman" w:hAnsi="Times New Roman" w:cs="Times New Roman"/>
        </w:rPr>
        <w:t>; en todo caso, del deterioro debido al mero transcurso del tiempo no responde el donatario (</w:t>
      </w:r>
      <w:r w:rsidR="006743A5" w:rsidRPr="00105EE3">
        <w:rPr>
          <w:rFonts w:ascii="Times New Roman" w:hAnsi="Times New Roman" w:cs="Times New Roman"/>
        </w:rPr>
        <w:t xml:space="preserve">argumento art. </w:t>
      </w:r>
      <w:r w:rsidR="00105EE3" w:rsidRPr="00105EE3">
        <w:rPr>
          <w:rFonts w:ascii="Times New Roman" w:hAnsi="Times New Roman" w:cs="Times New Roman"/>
        </w:rPr>
        <w:t xml:space="preserve">IV.B.-5:104 </w:t>
      </w:r>
      <w:r w:rsidR="006743A5" w:rsidRPr="00105EE3">
        <w:rPr>
          <w:rFonts w:ascii="Times New Roman" w:hAnsi="Times New Roman" w:cs="Times New Roman"/>
        </w:rPr>
        <w:t>en materia de arrendamiento de bienes muebles</w:t>
      </w:r>
      <w:r w:rsidR="00105EE3">
        <w:rPr>
          <w:rStyle w:val="Refdenotaalpie"/>
          <w:rFonts w:ascii="Times New Roman" w:hAnsi="Times New Roman" w:cs="Times New Roman"/>
        </w:rPr>
        <w:footnoteReference w:id="36"/>
      </w:r>
      <w:r w:rsidR="006743A5">
        <w:rPr>
          <w:rFonts w:ascii="Times New Roman" w:hAnsi="Times New Roman" w:cs="Times New Roman"/>
        </w:rPr>
        <w:t>)</w:t>
      </w:r>
      <w:r w:rsidR="005103B9">
        <w:rPr>
          <w:rFonts w:ascii="Times New Roman" w:hAnsi="Times New Roman" w:cs="Times New Roman"/>
        </w:rPr>
        <w:t>.</w:t>
      </w:r>
    </w:p>
    <w:p w14:paraId="5D65BF65" w14:textId="2F9CD47C" w:rsidR="00675DA2" w:rsidRPr="00627C38" w:rsidRDefault="00675DA2" w:rsidP="00675DA2">
      <w:pPr>
        <w:jc w:val="both"/>
        <w:rPr>
          <w:rFonts w:ascii="Times New Roman" w:hAnsi="Times New Roman" w:cs="Times New Roman"/>
        </w:rPr>
      </w:pPr>
      <w:r w:rsidRPr="00675DA2">
        <w:rPr>
          <w:rFonts w:ascii="Times New Roman" w:hAnsi="Times New Roman" w:cs="Times New Roman"/>
        </w:rPr>
        <w:t>Como efecto específico de la revocación por ingratitud</w:t>
      </w:r>
      <w:r>
        <w:rPr>
          <w:rFonts w:ascii="Times New Roman" w:hAnsi="Times New Roman" w:cs="Times New Roman"/>
        </w:rPr>
        <w:t xml:space="preserve">, el art. </w:t>
      </w:r>
      <w:r w:rsidRPr="00675DA2">
        <w:rPr>
          <w:rFonts w:ascii="Times New Roman" w:hAnsi="Times New Roman" w:cs="Times New Roman"/>
        </w:rPr>
        <w:t>IV.H.</w:t>
      </w:r>
      <w:r>
        <w:rPr>
          <w:rFonts w:ascii="Times New Roman" w:hAnsi="Times New Roman" w:cs="Times New Roman"/>
        </w:rPr>
        <w:t>-</w:t>
      </w:r>
      <w:r w:rsidRPr="00675DA2">
        <w:rPr>
          <w:rFonts w:ascii="Times New Roman" w:hAnsi="Times New Roman" w:cs="Times New Roman"/>
        </w:rPr>
        <w:t>4:20</w:t>
      </w:r>
      <w:r>
        <w:rPr>
          <w:rFonts w:ascii="Times New Roman" w:hAnsi="Times New Roman" w:cs="Times New Roman"/>
        </w:rPr>
        <w:t>1 e</w:t>
      </w:r>
      <w:r w:rsidRPr="00675DA2">
        <w:rPr>
          <w:rFonts w:ascii="Times New Roman" w:hAnsi="Times New Roman" w:cs="Times New Roman"/>
        </w:rPr>
        <w:t>xcluye que el donatario pueda invoca</w:t>
      </w:r>
      <w:r>
        <w:rPr>
          <w:rFonts w:ascii="Times New Roman" w:hAnsi="Times New Roman" w:cs="Times New Roman"/>
        </w:rPr>
        <w:t>r</w:t>
      </w:r>
      <w:r w:rsidRPr="00675DA2">
        <w:rPr>
          <w:rFonts w:ascii="Times New Roman" w:hAnsi="Times New Roman" w:cs="Times New Roman"/>
        </w:rPr>
        <w:t xml:space="preserve"> la excepción </w:t>
      </w:r>
      <w:r>
        <w:rPr>
          <w:rFonts w:ascii="Times New Roman" w:hAnsi="Times New Roman" w:cs="Times New Roman"/>
        </w:rPr>
        <w:t>de desenriquecimiento, conforme a la que (art. VII.-6:101) “</w:t>
      </w:r>
      <w:r w:rsidR="00627C38">
        <w:rPr>
          <w:rFonts w:ascii="Times New Roman" w:hAnsi="Times New Roman" w:cs="Times New Roman"/>
        </w:rPr>
        <w:t>e</w:t>
      </w:r>
      <w:r w:rsidRPr="00675DA2">
        <w:rPr>
          <w:rFonts w:ascii="Times New Roman" w:hAnsi="Times New Roman" w:cs="Times New Roman"/>
        </w:rPr>
        <w:t>l enriquecido no estará obligado a restituir el enriquecimiento en la</w:t>
      </w:r>
      <w:r>
        <w:rPr>
          <w:rFonts w:ascii="Times New Roman" w:hAnsi="Times New Roman" w:cs="Times New Roman"/>
        </w:rPr>
        <w:t xml:space="preserve"> </w:t>
      </w:r>
      <w:r w:rsidRPr="00675DA2">
        <w:rPr>
          <w:rFonts w:ascii="Times New Roman" w:hAnsi="Times New Roman" w:cs="Times New Roman"/>
        </w:rPr>
        <w:t>medida en que haya soportado una desventaja por disponer del enriquecimiento o por otra circunstancia similar</w:t>
      </w:r>
      <w:r>
        <w:rPr>
          <w:rFonts w:ascii="Times New Roman" w:hAnsi="Times New Roman" w:cs="Times New Roman"/>
        </w:rPr>
        <w:t>”.</w:t>
      </w:r>
      <w:r w:rsidR="00627C38">
        <w:rPr>
          <w:rFonts w:ascii="Times New Roman" w:hAnsi="Times New Roman" w:cs="Times New Roman"/>
        </w:rPr>
        <w:t xml:space="preserve"> Según los comentarios oficiales, el donatario</w:t>
      </w:r>
      <w:r w:rsidR="006743A5">
        <w:rPr>
          <w:rFonts w:ascii="Times New Roman" w:hAnsi="Times New Roman" w:cs="Times New Roman"/>
        </w:rPr>
        <w:t xml:space="preserve"> ingrato</w:t>
      </w:r>
      <w:r w:rsidR="00627C38">
        <w:rPr>
          <w:rFonts w:ascii="Times New Roman" w:hAnsi="Times New Roman" w:cs="Times New Roman"/>
        </w:rPr>
        <w:t xml:space="preserve"> es un </w:t>
      </w:r>
      <w:r w:rsidR="00627C38">
        <w:rPr>
          <w:rFonts w:ascii="Times New Roman" w:hAnsi="Times New Roman" w:cs="Times New Roman"/>
          <w:i/>
          <w:iCs/>
        </w:rPr>
        <w:t xml:space="preserve">wrongdoer, </w:t>
      </w:r>
      <w:r w:rsidR="00627C38">
        <w:rPr>
          <w:rFonts w:ascii="Times New Roman" w:hAnsi="Times New Roman" w:cs="Times New Roman"/>
        </w:rPr>
        <w:t>y como cualquier otro infractor de la ley, no merece ser protegido</w:t>
      </w:r>
      <w:r w:rsidR="00627C38">
        <w:rPr>
          <w:rStyle w:val="Refdenotaalpie"/>
          <w:rFonts w:ascii="Times New Roman" w:hAnsi="Times New Roman" w:cs="Times New Roman"/>
        </w:rPr>
        <w:footnoteReference w:id="37"/>
      </w:r>
      <w:r w:rsidR="00627C38">
        <w:rPr>
          <w:rFonts w:ascii="Times New Roman" w:hAnsi="Times New Roman" w:cs="Times New Roman"/>
        </w:rPr>
        <w:t>.</w:t>
      </w:r>
    </w:p>
    <w:p w14:paraId="0CA8BDE0" w14:textId="77777777" w:rsidR="005103B9" w:rsidRDefault="005103B9" w:rsidP="004A02C4">
      <w:pPr>
        <w:jc w:val="both"/>
        <w:rPr>
          <w:rFonts w:ascii="Times New Roman" w:hAnsi="Times New Roman" w:cs="Times New Roman"/>
        </w:rPr>
      </w:pPr>
    </w:p>
    <w:p w14:paraId="61F6C066" w14:textId="33F5463F" w:rsidR="005103B9" w:rsidRDefault="005103B9" w:rsidP="004A02C4">
      <w:pPr>
        <w:jc w:val="both"/>
        <w:rPr>
          <w:rFonts w:ascii="Times New Roman" w:hAnsi="Times New Roman" w:cs="Times New Roman"/>
          <w:b/>
          <w:bCs/>
        </w:rPr>
      </w:pPr>
      <w:r w:rsidRPr="005103B9">
        <w:rPr>
          <w:rFonts w:ascii="Times New Roman" w:hAnsi="Times New Roman" w:cs="Times New Roman"/>
          <w:b/>
          <w:bCs/>
        </w:rPr>
        <w:t>5.3. Adquisición por tercero y gravámenes</w:t>
      </w:r>
    </w:p>
    <w:p w14:paraId="60B107C6" w14:textId="324630B6" w:rsidR="00675DA2" w:rsidRDefault="00675DA2" w:rsidP="004A02C4">
      <w:pPr>
        <w:jc w:val="both"/>
        <w:rPr>
          <w:rFonts w:ascii="Times New Roman" w:hAnsi="Times New Roman" w:cs="Times New Roman"/>
        </w:rPr>
      </w:pPr>
      <w:r w:rsidRPr="00675DA2">
        <w:rPr>
          <w:rFonts w:ascii="Times New Roman" w:hAnsi="Times New Roman" w:cs="Times New Roman"/>
        </w:rPr>
        <w:t xml:space="preserve">Se ha destacado antes que en el DCFR </w:t>
      </w:r>
      <w:r>
        <w:rPr>
          <w:rFonts w:ascii="Times New Roman" w:hAnsi="Times New Roman" w:cs="Times New Roman"/>
        </w:rPr>
        <w:t xml:space="preserve">la revocación de la donación no genera efectos </w:t>
      </w:r>
      <w:r w:rsidRPr="00675DA2">
        <w:rPr>
          <w:rFonts w:ascii="Times New Roman" w:hAnsi="Times New Roman" w:cs="Times New Roman"/>
          <w:i/>
          <w:iCs/>
        </w:rPr>
        <w:t>ex tunc</w:t>
      </w:r>
      <w:r>
        <w:rPr>
          <w:rFonts w:ascii="Times New Roman" w:hAnsi="Times New Roman" w:cs="Times New Roman"/>
        </w:rPr>
        <w:t xml:space="preserve">. </w:t>
      </w:r>
      <w:r w:rsidRPr="00675DA2">
        <w:rPr>
          <w:rFonts w:ascii="Times New Roman" w:hAnsi="Times New Roman" w:cs="Times New Roman"/>
        </w:rPr>
        <w:t xml:space="preserve">Si </w:t>
      </w:r>
      <w:r>
        <w:rPr>
          <w:rFonts w:ascii="Times New Roman" w:hAnsi="Times New Roman" w:cs="Times New Roman"/>
        </w:rPr>
        <w:t>un tercero</w:t>
      </w:r>
      <w:r w:rsidRPr="00675DA2">
        <w:rPr>
          <w:rFonts w:ascii="Times New Roman" w:hAnsi="Times New Roman" w:cs="Times New Roman"/>
        </w:rPr>
        <w:t xml:space="preserve"> ha adquirido la propiedad de la cosa donada de manera irreivindicable</w:t>
      </w:r>
      <w:r>
        <w:rPr>
          <w:rFonts w:ascii="Times New Roman" w:hAnsi="Times New Roman" w:cs="Times New Roman"/>
        </w:rPr>
        <w:t>,</w:t>
      </w:r>
      <w:r w:rsidRPr="00675DA2">
        <w:rPr>
          <w:rFonts w:ascii="Times New Roman" w:hAnsi="Times New Roman" w:cs="Times New Roman"/>
        </w:rPr>
        <w:t xml:space="preserve"> entonces su adquisición es definitiva</w:t>
      </w:r>
      <w:r>
        <w:rPr>
          <w:rFonts w:ascii="Times New Roman" w:hAnsi="Times New Roman" w:cs="Times New Roman"/>
        </w:rPr>
        <w:t>,</w:t>
      </w:r>
      <w:r w:rsidRPr="00675DA2">
        <w:rPr>
          <w:rFonts w:ascii="Times New Roman" w:hAnsi="Times New Roman" w:cs="Times New Roman"/>
        </w:rPr>
        <w:t xml:space="preserve"> sin perjuicio de que el donatario deba restituir la </w:t>
      </w:r>
      <w:r>
        <w:rPr>
          <w:rFonts w:ascii="Times New Roman" w:hAnsi="Times New Roman" w:cs="Times New Roman"/>
        </w:rPr>
        <w:t>pre</w:t>
      </w:r>
      <w:r w:rsidRPr="00675DA2">
        <w:rPr>
          <w:rFonts w:ascii="Times New Roman" w:hAnsi="Times New Roman" w:cs="Times New Roman"/>
        </w:rPr>
        <w:t xml:space="preserve">stación que obtuvo </w:t>
      </w:r>
      <w:r>
        <w:rPr>
          <w:rFonts w:ascii="Times New Roman" w:hAnsi="Times New Roman" w:cs="Times New Roman"/>
        </w:rPr>
        <w:t>d</w:t>
      </w:r>
      <w:r w:rsidRPr="00675DA2">
        <w:rPr>
          <w:rFonts w:ascii="Times New Roman" w:hAnsi="Times New Roman" w:cs="Times New Roman"/>
        </w:rPr>
        <w:t>el tercero</w:t>
      </w:r>
      <w:r>
        <w:rPr>
          <w:rFonts w:ascii="Times New Roman" w:hAnsi="Times New Roman" w:cs="Times New Roman"/>
        </w:rPr>
        <w:t xml:space="preserve"> (</w:t>
      </w:r>
      <w:r w:rsidR="006743A5">
        <w:rPr>
          <w:rFonts w:ascii="Times New Roman" w:hAnsi="Times New Roman" w:cs="Times New Roman"/>
        </w:rPr>
        <w:t xml:space="preserve">art. </w:t>
      </w:r>
      <w:r>
        <w:rPr>
          <w:rFonts w:ascii="Times New Roman" w:hAnsi="Times New Roman" w:cs="Times New Roman"/>
        </w:rPr>
        <w:t xml:space="preserve">VII.-6:101(2)a). </w:t>
      </w:r>
      <w:r w:rsidRPr="00675DA2">
        <w:rPr>
          <w:rFonts w:ascii="Times New Roman" w:hAnsi="Times New Roman" w:cs="Times New Roman"/>
        </w:rPr>
        <w:t xml:space="preserve">De igual modo los derechos que el donatario haya conferido a </w:t>
      </w:r>
      <w:r>
        <w:rPr>
          <w:rFonts w:ascii="Times New Roman" w:hAnsi="Times New Roman" w:cs="Times New Roman"/>
        </w:rPr>
        <w:t xml:space="preserve">un tercero </w:t>
      </w:r>
      <w:r w:rsidRPr="00675DA2">
        <w:rPr>
          <w:rFonts w:ascii="Times New Roman" w:hAnsi="Times New Roman" w:cs="Times New Roman"/>
        </w:rPr>
        <w:t>sobre la cosa donada</w:t>
      </w:r>
      <w:r>
        <w:rPr>
          <w:rFonts w:ascii="Times New Roman" w:hAnsi="Times New Roman" w:cs="Times New Roman"/>
        </w:rPr>
        <w:t>,</w:t>
      </w:r>
      <w:r w:rsidRPr="00675DA2">
        <w:rPr>
          <w:rFonts w:ascii="Times New Roman" w:hAnsi="Times New Roman" w:cs="Times New Roman"/>
        </w:rPr>
        <w:t xml:space="preserve"> a pesar de la revocación</w:t>
      </w:r>
      <w:r>
        <w:rPr>
          <w:rFonts w:ascii="Times New Roman" w:hAnsi="Times New Roman" w:cs="Times New Roman"/>
        </w:rPr>
        <w:t>,</w:t>
      </w:r>
      <w:r w:rsidRPr="00675DA2">
        <w:rPr>
          <w:rFonts w:ascii="Times New Roman" w:hAnsi="Times New Roman" w:cs="Times New Roman"/>
        </w:rPr>
        <w:t xml:space="preserve"> permanecen incólumes</w:t>
      </w:r>
      <w:r>
        <w:rPr>
          <w:rFonts w:ascii="Times New Roman" w:hAnsi="Times New Roman" w:cs="Times New Roman"/>
        </w:rPr>
        <w:t>.</w:t>
      </w:r>
    </w:p>
    <w:p w14:paraId="6EE4818E" w14:textId="77777777" w:rsidR="00D6181B" w:rsidRDefault="00D6181B" w:rsidP="004A02C4">
      <w:pPr>
        <w:jc w:val="both"/>
        <w:rPr>
          <w:rFonts w:ascii="Times New Roman" w:hAnsi="Times New Roman" w:cs="Times New Roman"/>
        </w:rPr>
      </w:pPr>
    </w:p>
    <w:p w14:paraId="6EDCA6E0" w14:textId="353B748E" w:rsidR="00D6181B" w:rsidRDefault="00D6181B" w:rsidP="00D6181B">
      <w:pPr>
        <w:spacing w:line="260" w:lineRule="atLeast"/>
        <w:jc w:val="both"/>
        <w:rPr>
          <w:rFonts w:ascii="Times New Roman" w:hAnsi="Times New Roman" w:cs="Times New Roman"/>
          <w:b/>
          <w:bCs/>
          <w:sz w:val="24"/>
          <w:szCs w:val="24"/>
        </w:rPr>
      </w:pPr>
      <w:r w:rsidRPr="006C4621">
        <w:rPr>
          <w:rFonts w:ascii="Times New Roman" w:hAnsi="Times New Roman" w:cs="Times New Roman"/>
          <w:b/>
          <w:bCs/>
          <w:sz w:val="24"/>
          <w:szCs w:val="24"/>
        </w:rPr>
        <w:t>5</w:t>
      </w:r>
      <w:r>
        <w:rPr>
          <w:rFonts w:ascii="Times New Roman" w:hAnsi="Times New Roman" w:cs="Times New Roman"/>
          <w:b/>
          <w:bCs/>
          <w:sz w:val="24"/>
          <w:szCs w:val="24"/>
        </w:rPr>
        <w:t>.4</w:t>
      </w:r>
      <w:r w:rsidRPr="006C4621">
        <w:rPr>
          <w:rFonts w:ascii="Times New Roman" w:hAnsi="Times New Roman" w:cs="Times New Roman"/>
          <w:b/>
          <w:bCs/>
          <w:sz w:val="24"/>
          <w:szCs w:val="24"/>
        </w:rPr>
        <w:t xml:space="preserve">. </w:t>
      </w:r>
      <w:r>
        <w:rPr>
          <w:rFonts w:ascii="Times New Roman" w:hAnsi="Times New Roman" w:cs="Times New Roman"/>
          <w:b/>
          <w:bCs/>
          <w:sz w:val="24"/>
          <w:szCs w:val="24"/>
        </w:rPr>
        <w:t>Gastos y m</w:t>
      </w:r>
      <w:r w:rsidRPr="006C4621">
        <w:rPr>
          <w:rFonts w:ascii="Times New Roman" w:hAnsi="Times New Roman" w:cs="Times New Roman"/>
          <w:b/>
          <w:bCs/>
          <w:sz w:val="24"/>
          <w:szCs w:val="24"/>
        </w:rPr>
        <w:t>ejoras en la cosa donada</w:t>
      </w:r>
    </w:p>
    <w:p w14:paraId="2787D271" w14:textId="44015663" w:rsidR="00D35441" w:rsidRDefault="009E116F" w:rsidP="001C3B56">
      <w:pPr>
        <w:jc w:val="both"/>
        <w:rPr>
          <w:rFonts w:ascii="Times New Roman" w:hAnsi="Times New Roman" w:cs="Times New Roman"/>
        </w:rPr>
      </w:pPr>
      <w:r>
        <w:rPr>
          <w:rFonts w:ascii="Times New Roman" w:hAnsi="Times New Roman" w:cs="Times New Roman"/>
        </w:rPr>
        <w:t xml:space="preserve">Por lo que concierne a las mejoras realizadas en la cosa donada, cuando el donatario las realizó era propietario, y la restitución de la cosa donada mejorada al donante supondría para este una ventaja carente de fundamento. </w:t>
      </w:r>
      <w:r w:rsidR="005B34A4">
        <w:rPr>
          <w:rFonts w:ascii="Times New Roman" w:hAnsi="Times New Roman" w:cs="Times New Roman"/>
        </w:rPr>
        <w:t>En los comentarios al art. VII.-6:101 se indica que no hay norma específica en sede de enriquecimiento por cuanto se aplican las normas generales del desenriquecimiento: la realización de las mejoras ha supuesto una desventaja que ha aminorado el enriquecimiento; pero el punto de partida era que la excepción de desenriquecimiento no opera a favor del donatario ingrato, lo que aplicado estrictamente parece excesivo en atención a que, como se ha señalado, en el momento de realizar las impensas el donatario era propietario legalmente. Otra solución es</w:t>
      </w:r>
      <w:r>
        <w:rPr>
          <w:rFonts w:ascii="Times New Roman" w:hAnsi="Times New Roman" w:cs="Times New Roman"/>
        </w:rPr>
        <w:t xml:space="preserve"> aplicar </w:t>
      </w:r>
      <w:r w:rsidR="005B34A4">
        <w:rPr>
          <w:rFonts w:ascii="Times New Roman" w:hAnsi="Times New Roman" w:cs="Times New Roman"/>
        </w:rPr>
        <w:t>el principio</w:t>
      </w:r>
      <w:r>
        <w:rPr>
          <w:rFonts w:ascii="Times New Roman" w:hAnsi="Times New Roman" w:cs="Times New Roman"/>
        </w:rPr>
        <w:t xml:space="preserve"> que resulta del art. </w:t>
      </w:r>
      <w:r w:rsidRPr="009E116F">
        <w:rPr>
          <w:rFonts w:ascii="Times New Roman" w:hAnsi="Times New Roman" w:cs="Times New Roman"/>
        </w:rPr>
        <w:t>III.–3:513</w:t>
      </w:r>
      <w:r>
        <w:rPr>
          <w:rFonts w:ascii="Times New Roman" w:hAnsi="Times New Roman" w:cs="Times New Roman"/>
        </w:rPr>
        <w:t xml:space="preserve"> y entender que hay que abonar al donatario el importe de las mejoras que permanezcan en la cosa. Siempre, claro está, que se trate de mejoras realizadas con anterioridad a la recepción de la notificación de revocación, pues el apartado (2)(b) del mencionado precepto excepciona el supuesto en que “</w:t>
      </w:r>
      <w:r w:rsidRPr="009E116F">
        <w:rPr>
          <w:rFonts w:ascii="Times New Roman" w:hAnsi="Times New Roman" w:cs="Times New Roman"/>
        </w:rPr>
        <w:t>el beneficiario haya hecho la mejora cuando el beneficiario sabía o cabe</w:t>
      </w:r>
      <w:r>
        <w:rPr>
          <w:rFonts w:ascii="Times New Roman" w:hAnsi="Times New Roman" w:cs="Times New Roman"/>
        </w:rPr>
        <w:t xml:space="preserve"> </w:t>
      </w:r>
      <w:r w:rsidRPr="009E116F">
        <w:rPr>
          <w:rFonts w:ascii="Times New Roman" w:hAnsi="Times New Roman" w:cs="Times New Roman"/>
        </w:rPr>
        <w:t xml:space="preserve">razonablemente esperar que </w:t>
      </w:r>
      <w:r w:rsidRPr="009E116F">
        <w:rPr>
          <w:rFonts w:ascii="Times New Roman" w:hAnsi="Times New Roman" w:cs="Times New Roman"/>
        </w:rPr>
        <w:lastRenderedPageBreak/>
        <w:t>sabía que tendría que devolver el beneficio</w:t>
      </w:r>
      <w:r>
        <w:rPr>
          <w:rFonts w:ascii="Times New Roman" w:hAnsi="Times New Roman" w:cs="Times New Roman"/>
        </w:rPr>
        <w:t>”.</w:t>
      </w:r>
      <w:r w:rsidR="00987A31">
        <w:rPr>
          <w:rFonts w:ascii="Times New Roman" w:hAnsi="Times New Roman" w:cs="Times New Roman"/>
        </w:rPr>
        <w:t xml:space="preserve"> Esta es la solución por la que se inclinó el art. 175 CESL</w:t>
      </w:r>
      <w:r w:rsidR="00987A31">
        <w:rPr>
          <w:rStyle w:val="Refdenotaalpie"/>
          <w:rFonts w:ascii="Times New Roman" w:hAnsi="Times New Roman" w:cs="Times New Roman"/>
        </w:rPr>
        <w:footnoteReference w:id="38"/>
      </w:r>
      <w:r w:rsidR="00987A31">
        <w:rPr>
          <w:rFonts w:ascii="Times New Roman" w:hAnsi="Times New Roman" w:cs="Times New Roman"/>
        </w:rPr>
        <w:t>.</w:t>
      </w:r>
    </w:p>
    <w:sectPr w:rsidR="00D3544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2D98" w14:textId="77777777" w:rsidR="0036434E" w:rsidRPr="00251292" w:rsidRDefault="0036434E" w:rsidP="00F049FF">
      <w:pPr>
        <w:spacing w:after="0" w:line="240" w:lineRule="auto"/>
      </w:pPr>
      <w:r w:rsidRPr="00251292">
        <w:separator/>
      </w:r>
    </w:p>
  </w:endnote>
  <w:endnote w:type="continuationSeparator" w:id="0">
    <w:p w14:paraId="1676B677" w14:textId="77777777" w:rsidR="0036434E" w:rsidRPr="00251292" w:rsidRDefault="0036434E" w:rsidP="00F049FF">
      <w:pPr>
        <w:spacing w:after="0" w:line="240" w:lineRule="auto"/>
      </w:pPr>
      <w:r w:rsidRPr="002512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076863"/>
      <w:docPartObj>
        <w:docPartGallery w:val="Page Numbers (Bottom of Page)"/>
        <w:docPartUnique/>
      </w:docPartObj>
    </w:sdtPr>
    <w:sdtContent>
      <w:p w14:paraId="4EFA93EC" w14:textId="40A3BA7B" w:rsidR="00681A8C" w:rsidRDefault="00681A8C">
        <w:pPr>
          <w:pStyle w:val="Piedepgina"/>
          <w:jc w:val="center"/>
        </w:pPr>
        <w:r w:rsidRPr="00681A8C">
          <w:rPr>
            <w:rFonts w:ascii="Times New Roman" w:hAnsi="Times New Roman" w:cs="Times New Roman"/>
            <w:sz w:val="20"/>
            <w:szCs w:val="20"/>
          </w:rPr>
          <w:fldChar w:fldCharType="begin"/>
        </w:r>
        <w:r w:rsidRPr="00681A8C">
          <w:rPr>
            <w:rFonts w:ascii="Times New Roman" w:hAnsi="Times New Roman" w:cs="Times New Roman"/>
            <w:sz w:val="20"/>
            <w:szCs w:val="20"/>
          </w:rPr>
          <w:instrText>PAGE   \* MERGEFORMAT</w:instrText>
        </w:r>
        <w:r w:rsidRPr="00681A8C">
          <w:rPr>
            <w:rFonts w:ascii="Times New Roman" w:hAnsi="Times New Roman" w:cs="Times New Roman"/>
            <w:sz w:val="20"/>
            <w:szCs w:val="20"/>
          </w:rPr>
          <w:fldChar w:fldCharType="separate"/>
        </w:r>
        <w:r w:rsidRPr="00681A8C">
          <w:rPr>
            <w:rFonts w:ascii="Times New Roman" w:hAnsi="Times New Roman" w:cs="Times New Roman"/>
            <w:sz w:val="20"/>
            <w:szCs w:val="20"/>
          </w:rPr>
          <w:t>2</w:t>
        </w:r>
        <w:r w:rsidRPr="00681A8C">
          <w:rPr>
            <w:rFonts w:ascii="Times New Roman" w:hAnsi="Times New Roman" w:cs="Times New Roman"/>
            <w:sz w:val="20"/>
            <w:szCs w:val="20"/>
          </w:rPr>
          <w:fldChar w:fldCharType="end"/>
        </w:r>
      </w:p>
    </w:sdtContent>
  </w:sdt>
  <w:p w14:paraId="0D46B856" w14:textId="77777777" w:rsidR="00681A8C" w:rsidRDefault="00681A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BF36" w14:textId="77777777" w:rsidR="0036434E" w:rsidRPr="00251292" w:rsidRDefault="0036434E" w:rsidP="00F049FF">
      <w:pPr>
        <w:spacing w:after="0" w:line="240" w:lineRule="auto"/>
      </w:pPr>
      <w:r w:rsidRPr="00251292">
        <w:separator/>
      </w:r>
    </w:p>
  </w:footnote>
  <w:footnote w:type="continuationSeparator" w:id="0">
    <w:p w14:paraId="21B5DD33" w14:textId="77777777" w:rsidR="0036434E" w:rsidRPr="00251292" w:rsidRDefault="0036434E" w:rsidP="00F049FF">
      <w:pPr>
        <w:spacing w:after="0" w:line="240" w:lineRule="auto"/>
      </w:pPr>
      <w:r w:rsidRPr="00251292">
        <w:continuationSeparator/>
      </w:r>
    </w:p>
  </w:footnote>
  <w:footnote w:id="1">
    <w:p w14:paraId="675C17C1" w14:textId="0E790731" w:rsidR="00105EE3" w:rsidRPr="00105EE3" w:rsidRDefault="00105EE3">
      <w:pPr>
        <w:pStyle w:val="Textonotapie"/>
        <w:rPr>
          <w:rFonts w:ascii="Times New Roman" w:hAnsi="Times New Roman" w:cs="Times New Roman"/>
        </w:rPr>
      </w:pPr>
      <w:r w:rsidRPr="00105EE3">
        <w:rPr>
          <w:rStyle w:val="Refdenotaalpie"/>
          <w:rFonts w:ascii="Times New Roman" w:hAnsi="Times New Roman" w:cs="Times New Roman"/>
        </w:rPr>
        <w:footnoteRef/>
      </w:r>
      <w:r w:rsidRPr="00105EE3">
        <w:rPr>
          <w:rFonts w:ascii="Times New Roman" w:hAnsi="Times New Roman" w:cs="Times New Roman"/>
        </w:rPr>
        <w:t xml:space="preserve"> Y es el único contrato que carece de las notas concordantes de derecho comparado</w:t>
      </w:r>
      <w:r>
        <w:rPr>
          <w:rFonts w:ascii="Times New Roman" w:hAnsi="Times New Roman" w:cs="Times New Roman"/>
        </w:rPr>
        <w:t xml:space="preserve"> en la edición que se cita en la nota siguiente</w:t>
      </w:r>
      <w:r w:rsidRPr="00105EE3">
        <w:rPr>
          <w:rFonts w:ascii="Times New Roman" w:hAnsi="Times New Roman" w:cs="Times New Roman"/>
        </w:rPr>
        <w:t>.</w:t>
      </w:r>
    </w:p>
  </w:footnote>
  <w:footnote w:id="2">
    <w:p w14:paraId="140FC484" w14:textId="29A2C9F2" w:rsidR="00F049FF" w:rsidRPr="00251292" w:rsidRDefault="00F049FF" w:rsidP="00773AE4">
      <w:pPr>
        <w:pStyle w:val="Textonotapie"/>
        <w:jc w:val="both"/>
        <w:rPr>
          <w:rFonts w:ascii="Times New Roman" w:hAnsi="Times New Roman" w:cs="Times New Roman"/>
        </w:rPr>
      </w:pPr>
      <w:r w:rsidRPr="00251292">
        <w:rPr>
          <w:rStyle w:val="Refdenotaalpie"/>
          <w:rFonts w:ascii="Times New Roman" w:hAnsi="Times New Roman" w:cs="Times New Roman"/>
        </w:rPr>
        <w:footnoteRef/>
      </w:r>
      <w:r w:rsidRPr="00AE7465">
        <w:rPr>
          <w:rFonts w:ascii="Times New Roman" w:hAnsi="Times New Roman" w:cs="Times New Roman"/>
          <w:lang w:val="en-GB"/>
        </w:rPr>
        <w:t xml:space="preserve"> </w:t>
      </w:r>
      <w:r w:rsidRPr="00AE7465">
        <w:rPr>
          <w:rFonts w:ascii="Times New Roman" w:hAnsi="Times New Roman" w:cs="Times New Roman"/>
          <w:i/>
          <w:iCs/>
          <w:lang w:val="en-GB"/>
        </w:rPr>
        <w:t xml:space="preserve">Draft Common Frame of Reference, Full edition, prepared by the Study Group on a European Civil Code and the Research Group on EC Private Law, edited by Christian von Bar and Eric Clive, </w:t>
      </w:r>
      <w:r w:rsidRPr="00AE7465">
        <w:rPr>
          <w:rFonts w:ascii="Times New Roman" w:hAnsi="Times New Roman" w:cs="Times New Roman"/>
          <w:lang w:val="en-GB"/>
        </w:rPr>
        <w:t xml:space="preserve">vol. 3, München, 2009, comentario C al art. </w:t>
      </w:r>
      <w:r w:rsidRPr="00AE7465">
        <w:rPr>
          <w:rFonts w:ascii="Times New Roman" w:hAnsi="Times New Roman" w:cs="Times New Roman"/>
        </w:rPr>
        <w:t>IV-H.-1:101, p. 2802: “The actual aim</w:t>
      </w:r>
      <w:r w:rsidR="00773AE4" w:rsidRPr="00AE7465">
        <w:rPr>
          <w:rFonts w:ascii="Times New Roman" w:hAnsi="Times New Roman" w:cs="Times New Roman"/>
        </w:rPr>
        <w:t xml:space="preserve"> of transferring ownership is an inherent and inevitable element of any donation”</w:t>
      </w:r>
      <w:r w:rsidR="00AE7465" w:rsidRPr="00AE7465">
        <w:rPr>
          <w:rFonts w:ascii="Times New Roman" w:hAnsi="Times New Roman" w:cs="Times New Roman"/>
        </w:rPr>
        <w:t>, lo que es cierto, pero no determinante de la naturaleza jurídica que haya de tener la dona</w:t>
      </w:r>
      <w:r w:rsidR="00AE7465">
        <w:rPr>
          <w:rFonts w:ascii="Times New Roman" w:hAnsi="Times New Roman" w:cs="Times New Roman"/>
        </w:rPr>
        <w:t>ción</w:t>
      </w:r>
      <w:r w:rsidR="00773AE4" w:rsidRPr="00AE7465">
        <w:rPr>
          <w:rFonts w:ascii="Times New Roman" w:hAnsi="Times New Roman" w:cs="Times New Roman"/>
        </w:rPr>
        <w:t xml:space="preserve">. </w:t>
      </w:r>
      <w:r w:rsidR="00773AE4" w:rsidRPr="00251292">
        <w:rPr>
          <w:rFonts w:ascii="Times New Roman" w:hAnsi="Times New Roman" w:cs="Times New Roman"/>
        </w:rPr>
        <w:t>La traducción española del DCFR en J</w:t>
      </w:r>
      <w:r w:rsidR="00773AE4" w:rsidRPr="00251292">
        <w:rPr>
          <w:rFonts w:ascii="Times New Roman" w:hAnsi="Times New Roman" w:cs="Times New Roman"/>
          <w:smallCaps/>
        </w:rPr>
        <w:t>erez</w:t>
      </w:r>
      <w:r w:rsidR="00773AE4" w:rsidRPr="00251292">
        <w:rPr>
          <w:rFonts w:ascii="Times New Roman" w:hAnsi="Times New Roman" w:cs="Times New Roman"/>
        </w:rPr>
        <w:t xml:space="preserve"> D</w:t>
      </w:r>
      <w:r w:rsidR="00773AE4" w:rsidRPr="00251292">
        <w:rPr>
          <w:rFonts w:ascii="Times New Roman" w:hAnsi="Times New Roman" w:cs="Times New Roman"/>
          <w:smallCaps/>
        </w:rPr>
        <w:t>elgado</w:t>
      </w:r>
      <w:r w:rsidR="00773AE4" w:rsidRPr="00251292">
        <w:rPr>
          <w:rFonts w:ascii="Times New Roman" w:hAnsi="Times New Roman" w:cs="Times New Roman"/>
        </w:rPr>
        <w:t xml:space="preserve">, C. (coord.), </w:t>
      </w:r>
      <w:r w:rsidR="00773AE4" w:rsidRPr="00251292">
        <w:rPr>
          <w:rFonts w:ascii="Times New Roman" w:hAnsi="Times New Roman" w:cs="Times New Roman"/>
          <w:i/>
          <w:iCs/>
        </w:rPr>
        <w:t>Principios, definiciones y reglas de un Derecho Civil europeo: el Marco Común de Referencia (DCFR)</w:t>
      </w:r>
      <w:r w:rsidR="00773AE4" w:rsidRPr="00251292">
        <w:rPr>
          <w:rFonts w:ascii="Times New Roman" w:hAnsi="Times New Roman" w:cs="Times New Roman"/>
        </w:rPr>
        <w:t>, Madrid, 2015.</w:t>
      </w:r>
    </w:p>
  </w:footnote>
  <w:footnote w:id="3">
    <w:p w14:paraId="718AE504" w14:textId="72923608" w:rsidR="00773AE4" w:rsidRPr="00AE7465" w:rsidRDefault="00773AE4">
      <w:pPr>
        <w:pStyle w:val="Textonotapie"/>
        <w:rPr>
          <w:rFonts w:ascii="Times New Roman" w:hAnsi="Times New Roman" w:cs="Times New Roman"/>
          <w:lang w:val="en-GB"/>
        </w:rPr>
      </w:pPr>
      <w:r w:rsidRPr="00251292">
        <w:rPr>
          <w:rStyle w:val="Refdenotaalpie"/>
          <w:rFonts w:ascii="Times New Roman" w:hAnsi="Times New Roman" w:cs="Times New Roman"/>
        </w:rPr>
        <w:footnoteRef/>
      </w:r>
      <w:r w:rsidRPr="00AE7465">
        <w:rPr>
          <w:rFonts w:ascii="Times New Roman" w:hAnsi="Times New Roman" w:cs="Times New Roman"/>
          <w:lang w:val="en-GB"/>
        </w:rPr>
        <w:t xml:space="preserve"> H</w:t>
      </w:r>
      <w:r w:rsidRPr="00AE7465">
        <w:rPr>
          <w:rFonts w:ascii="Times New Roman" w:hAnsi="Times New Roman" w:cs="Times New Roman"/>
          <w:smallCaps/>
          <w:lang w:val="en-GB"/>
        </w:rPr>
        <w:t>yland</w:t>
      </w:r>
      <w:r w:rsidRPr="00AE7465">
        <w:rPr>
          <w:rFonts w:ascii="Times New Roman" w:hAnsi="Times New Roman" w:cs="Times New Roman"/>
          <w:lang w:val="en-GB"/>
        </w:rPr>
        <w:t xml:space="preserve">, R., </w:t>
      </w:r>
      <w:r w:rsidRPr="00AE7465">
        <w:rPr>
          <w:rFonts w:ascii="Times New Roman" w:hAnsi="Times New Roman" w:cs="Times New Roman"/>
          <w:i/>
          <w:iCs/>
          <w:lang w:val="en-GB"/>
        </w:rPr>
        <w:t>Gifts. A Study in Comparative Law</w:t>
      </w:r>
      <w:r w:rsidRPr="00AE7465">
        <w:rPr>
          <w:rFonts w:ascii="Times New Roman" w:hAnsi="Times New Roman" w:cs="Times New Roman"/>
          <w:lang w:val="en-GB"/>
        </w:rPr>
        <w:t>, Oxford, 2009, p. 583.</w:t>
      </w:r>
    </w:p>
  </w:footnote>
  <w:footnote w:id="4">
    <w:p w14:paraId="47699272" w14:textId="33789D82" w:rsidR="00675DA2" w:rsidRPr="00675DA2" w:rsidRDefault="00675DA2" w:rsidP="00675DA2">
      <w:pPr>
        <w:pStyle w:val="Textonotapie"/>
        <w:jc w:val="both"/>
        <w:rPr>
          <w:rFonts w:ascii="Times New Roman" w:hAnsi="Times New Roman" w:cs="Times New Roman"/>
        </w:rPr>
      </w:pPr>
      <w:r w:rsidRPr="00675DA2">
        <w:rPr>
          <w:rStyle w:val="Refdenotaalpie"/>
          <w:rFonts w:ascii="Times New Roman" w:hAnsi="Times New Roman" w:cs="Times New Roman"/>
        </w:rPr>
        <w:footnoteRef/>
      </w:r>
      <w:r w:rsidRPr="00675DA2">
        <w:rPr>
          <w:rFonts w:ascii="Times New Roman" w:hAnsi="Times New Roman" w:cs="Times New Roman"/>
        </w:rPr>
        <w:t xml:space="preserve"> Véase, con más extensión, V</w:t>
      </w:r>
      <w:r w:rsidRPr="00675DA2">
        <w:rPr>
          <w:rFonts w:ascii="Times New Roman" w:hAnsi="Times New Roman" w:cs="Times New Roman"/>
          <w:smallCaps/>
        </w:rPr>
        <w:t xml:space="preserve">aquer </w:t>
      </w:r>
      <w:r w:rsidRPr="00675DA2">
        <w:rPr>
          <w:rFonts w:ascii="Times New Roman" w:hAnsi="Times New Roman" w:cs="Times New Roman"/>
        </w:rPr>
        <w:t>A</w:t>
      </w:r>
      <w:r w:rsidRPr="00675DA2">
        <w:rPr>
          <w:rFonts w:ascii="Times New Roman" w:hAnsi="Times New Roman" w:cs="Times New Roman"/>
          <w:smallCaps/>
        </w:rPr>
        <w:t>loy</w:t>
      </w:r>
      <w:r w:rsidRPr="00675DA2">
        <w:rPr>
          <w:rFonts w:ascii="Times New Roman" w:hAnsi="Times New Roman" w:cs="Times New Roman"/>
        </w:rPr>
        <w:t>, A., “</w:t>
      </w:r>
      <w:r>
        <w:rPr>
          <w:rFonts w:ascii="Times New Roman" w:hAnsi="Times New Roman" w:cs="Times New Roman"/>
        </w:rPr>
        <w:t>L</w:t>
      </w:r>
      <w:r w:rsidRPr="00675DA2">
        <w:rPr>
          <w:rFonts w:ascii="Times New Roman" w:hAnsi="Times New Roman" w:cs="Times New Roman"/>
        </w:rPr>
        <w:t xml:space="preserve">a configuración de la donación en el proyecto de Marco Común de referencia”, </w:t>
      </w:r>
      <w:r w:rsidRPr="00675DA2">
        <w:rPr>
          <w:rFonts w:ascii="Times New Roman" w:hAnsi="Times New Roman" w:cs="Times New Roman"/>
          <w:i/>
          <w:iCs/>
        </w:rPr>
        <w:t xml:space="preserve">ADC, </w:t>
      </w:r>
      <w:r w:rsidRPr="00675DA2">
        <w:rPr>
          <w:rFonts w:ascii="Times New Roman" w:hAnsi="Times New Roman" w:cs="Times New Roman"/>
        </w:rPr>
        <w:t xml:space="preserve">2010, </w:t>
      </w:r>
      <w:r>
        <w:rPr>
          <w:rFonts w:ascii="Times New Roman" w:hAnsi="Times New Roman" w:cs="Times New Roman"/>
        </w:rPr>
        <w:t>p. 1323-1338.</w:t>
      </w:r>
    </w:p>
  </w:footnote>
  <w:footnote w:id="5">
    <w:p w14:paraId="0B3F6028" w14:textId="642B625C" w:rsidR="008767B6" w:rsidRPr="00AE7465" w:rsidRDefault="008767B6" w:rsidP="008767B6">
      <w:pPr>
        <w:pStyle w:val="Textonotapie"/>
        <w:jc w:val="both"/>
        <w:rPr>
          <w:rFonts w:ascii="Times New Roman" w:hAnsi="Times New Roman" w:cs="Times New Roman"/>
          <w:lang w:val="en-GB"/>
        </w:rPr>
      </w:pPr>
      <w:r w:rsidRPr="00251292">
        <w:rPr>
          <w:rStyle w:val="Refdenotaalpie"/>
          <w:rFonts w:ascii="Times New Roman" w:hAnsi="Times New Roman" w:cs="Times New Roman"/>
        </w:rPr>
        <w:footnoteRef/>
      </w:r>
      <w:r w:rsidRPr="00AE7465">
        <w:rPr>
          <w:rFonts w:ascii="Times New Roman" w:hAnsi="Times New Roman" w:cs="Times New Roman"/>
          <w:lang w:val="en-GB"/>
        </w:rPr>
        <w:t xml:space="preserve"> Al respecto, V</w:t>
      </w:r>
      <w:r w:rsidRPr="00AE7465">
        <w:rPr>
          <w:rFonts w:ascii="Times New Roman" w:hAnsi="Times New Roman" w:cs="Times New Roman"/>
          <w:smallCaps/>
          <w:lang w:val="en-GB"/>
        </w:rPr>
        <w:t>aquer</w:t>
      </w:r>
      <w:r w:rsidRPr="00AE7465">
        <w:rPr>
          <w:rFonts w:ascii="Times New Roman" w:hAnsi="Times New Roman" w:cs="Times New Roman"/>
          <w:lang w:val="en-GB"/>
        </w:rPr>
        <w:t xml:space="preserve">, A., “Farewell to Windscheid? Legal Concepts Present and Absent from the Draft Common Frame of Reference”, </w:t>
      </w:r>
      <w:r w:rsidRPr="00AE7465">
        <w:rPr>
          <w:rFonts w:ascii="Times New Roman" w:hAnsi="Times New Roman" w:cs="Times New Roman"/>
          <w:i/>
          <w:iCs/>
          <w:lang w:val="en-GB"/>
        </w:rPr>
        <w:t>European Review of Private Law</w:t>
      </w:r>
      <w:r w:rsidRPr="00AE7465">
        <w:rPr>
          <w:rFonts w:ascii="Times New Roman" w:hAnsi="Times New Roman" w:cs="Times New Roman"/>
          <w:lang w:val="en-GB"/>
        </w:rPr>
        <w:t>, 2009/4, p. 504 ss.</w:t>
      </w:r>
    </w:p>
  </w:footnote>
  <w:footnote w:id="6">
    <w:p w14:paraId="6D5F3AAF" w14:textId="0B8CE38B" w:rsidR="009F2757" w:rsidRPr="00251292" w:rsidRDefault="009F2757" w:rsidP="00753079">
      <w:pPr>
        <w:pStyle w:val="Textonotapie"/>
        <w:jc w:val="both"/>
        <w:rPr>
          <w:rFonts w:ascii="Times New Roman" w:hAnsi="Times New Roman" w:cs="Times New Roman"/>
        </w:rPr>
      </w:pPr>
      <w:r w:rsidRPr="00251292">
        <w:rPr>
          <w:rStyle w:val="Refdenotaalpie"/>
          <w:rFonts w:ascii="Times New Roman" w:hAnsi="Times New Roman" w:cs="Times New Roman"/>
        </w:rPr>
        <w:footnoteRef/>
      </w:r>
      <w:r w:rsidRPr="00251292">
        <w:rPr>
          <w:rFonts w:ascii="Times New Roman" w:hAnsi="Times New Roman" w:cs="Times New Roman"/>
        </w:rPr>
        <w:t xml:space="preserve"> Art. V.H.–2:102(a), que se presenta como una excepción a la forma exigida, </w:t>
      </w:r>
      <w:r w:rsidR="00753079" w:rsidRPr="00251292">
        <w:rPr>
          <w:rFonts w:ascii="Times New Roman" w:hAnsi="Times New Roman" w:cs="Times New Roman"/>
        </w:rPr>
        <w:t>que el art. IV.H.–2:101 concreta en “una forma textual en un soporte duradero y sea firmado por el donante”.</w:t>
      </w:r>
    </w:p>
  </w:footnote>
  <w:footnote w:id="7">
    <w:p w14:paraId="176D717C" w14:textId="40F641FA" w:rsidR="00753079" w:rsidRPr="00AE7465" w:rsidRDefault="00753079" w:rsidP="00753079">
      <w:pPr>
        <w:pStyle w:val="Textonotapie"/>
        <w:jc w:val="both"/>
        <w:rPr>
          <w:rFonts w:ascii="Times New Roman" w:hAnsi="Times New Roman" w:cs="Times New Roman"/>
          <w:lang w:val="en-GB"/>
        </w:rPr>
      </w:pPr>
      <w:r w:rsidRPr="00251292">
        <w:rPr>
          <w:rStyle w:val="Refdenotaalpie"/>
          <w:rFonts w:ascii="Times New Roman" w:hAnsi="Times New Roman" w:cs="Times New Roman"/>
        </w:rPr>
        <w:footnoteRef/>
      </w:r>
      <w:r w:rsidRPr="00251292">
        <w:rPr>
          <w:rFonts w:ascii="Times New Roman" w:hAnsi="Times New Roman" w:cs="Times New Roman"/>
        </w:rPr>
        <w:t xml:space="preserve"> Puede leerse en el comentario A al art. </w:t>
      </w:r>
      <w:r w:rsidRPr="00AE7465">
        <w:rPr>
          <w:rFonts w:ascii="Times New Roman" w:hAnsi="Times New Roman" w:cs="Times New Roman"/>
          <w:lang w:val="en-GB"/>
        </w:rPr>
        <w:t>IV.H.-4:101, p. 2860: “it is possible for a right of revocation and a right of termination to coexist (…) where the done fails to perform an obligation to accept de goods and, simultaneously, the donor wishes to exercise a right to revoke on, for example, the ground of impoverishment”.</w:t>
      </w:r>
    </w:p>
  </w:footnote>
  <w:footnote w:id="8">
    <w:p w14:paraId="2C9CE621" w14:textId="7451AAC5" w:rsidR="00347ACD" w:rsidRPr="00D13166" w:rsidRDefault="00347ACD" w:rsidP="00347ACD">
      <w:pPr>
        <w:pStyle w:val="Textonotapie"/>
        <w:jc w:val="both"/>
        <w:rPr>
          <w:rFonts w:ascii="Times New Roman" w:hAnsi="Times New Roman" w:cs="Times New Roman"/>
        </w:rPr>
      </w:pPr>
      <w:r w:rsidRPr="00251292">
        <w:rPr>
          <w:rStyle w:val="Refdenotaalpie"/>
          <w:rFonts w:ascii="Times New Roman" w:hAnsi="Times New Roman" w:cs="Times New Roman"/>
        </w:rPr>
        <w:footnoteRef/>
      </w:r>
      <w:r w:rsidRPr="00251292">
        <w:rPr>
          <w:rFonts w:ascii="Times New Roman" w:hAnsi="Times New Roman" w:cs="Times New Roman"/>
        </w:rPr>
        <w:t xml:space="preserve"> Se trata del conocido como caso de la pulpa de patata, una sentencia del Tribunal Supremo Federal alemán (BGHZ</w:t>
      </w:r>
      <w:r w:rsidR="00BE28A8" w:rsidRPr="00251292">
        <w:rPr>
          <w:rFonts w:ascii="Times New Roman" w:hAnsi="Times New Roman" w:cs="Times New Roman"/>
        </w:rPr>
        <w:t xml:space="preserve"> 93, 23, publicada en la </w:t>
      </w:r>
      <w:r w:rsidR="00BE28A8" w:rsidRPr="00251292">
        <w:rPr>
          <w:rFonts w:ascii="Times New Roman" w:hAnsi="Times New Roman" w:cs="Times New Roman"/>
          <w:i/>
          <w:iCs/>
        </w:rPr>
        <w:t xml:space="preserve">Neue Juristische Wochenschrift </w:t>
      </w:r>
      <w:r w:rsidR="00BE28A8" w:rsidRPr="00251292">
        <w:rPr>
          <w:rFonts w:ascii="Times New Roman" w:hAnsi="Times New Roman" w:cs="Times New Roman"/>
        </w:rPr>
        <w:t>1985, p. 794), en que un fabricante de patatas fritas entregó sin precio la pulpa de patata sobrante a un ganadero para alimentar a sus reses, que enfermaron gravemente por las encimas aplicadas a las patatas en el proceso productivo. Por más que la entrega de la pulpa de patata fuera gratuita, lo cierto es que el empresario se ahorraba los costes de su destrucción.</w:t>
      </w:r>
      <w:r w:rsidR="00D13166" w:rsidRPr="00251292">
        <w:rPr>
          <w:rFonts w:ascii="Times New Roman" w:hAnsi="Times New Roman" w:cs="Times New Roman"/>
        </w:rPr>
        <w:t xml:space="preserve"> El tribunal aplica la moderación de responsabilidad propia de la donación (§ 521 BGB) y fundamenta la responsabilidad en la falta de información previa. Martin Schmidt-Kessel, el </w:t>
      </w:r>
      <w:r w:rsidR="00D13166" w:rsidRPr="00251292">
        <w:rPr>
          <w:rFonts w:ascii="Times New Roman" w:hAnsi="Times New Roman" w:cs="Times New Roman"/>
          <w:i/>
          <w:iCs/>
        </w:rPr>
        <w:t xml:space="preserve">team leader, </w:t>
      </w:r>
      <w:r w:rsidR="00D13166" w:rsidRPr="00251292">
        <w:rPr>
          <w:rFonts w:ascii="Times New Roman" w:hAnsi="Times New Roman" w:cs="Times New Roman"/>
        </w:rPr>
        <w:t>reconoció que diversos miembros del grupo -entre los que me encontraba- se mostraban disconformes con esta configuración de la donación (S</w:t>
      </w:r>
      <w:r w:rsidR="00D13166" w:rsidRPr="00251292">
        <w:rPr>
          <w:rFonts w:ascii="Times New Roman" w:hAnsi="Times New Roman" w:cs="Times New Roman"/>
          <w:smallCaps/>
        </w:rPr>
        <w:t>chmidt</w:t>
      </w:r>
      <w:r w:rsidR="00D13166" w:rsidRPr="00251292">
        <w:rPr>
          <w:rFonts w:ascii="Times New Roman" w:hAnsi="Times New Roman" w:cs="Times New Roman"/>
        </w:rPr>
        <w:t>-K</w:t>
      </w:r>
      <w:r w:rsidR="00D13166" w:rsidRPr="00251292">
        <w:rPr>
          <w:rFonts w:ascii="Times New Roman" w:hAnsi="Times New Roman" w:cs="Times New Roman"/>
          <w:smallCaps/>
        </w:rPr>
        <w:t>essel</w:t>
      </w:r>
      <w:r w:rsidR="00D13166" w:rsidRPr="00251292">
        <w:rPr>
          <w:rFonts w:ascii="Times New Roman" w:hAnsi="Times New Roman" w:cs="Times New Roman"/>
        </w:rPr>
        <w:t xml:space="preserve">, M., “At the Frontiers </w:t>
      </w:r>
      <w:r w:rsidR="00EC5F4A" w:rsidRPr="00251292">
        <w:rPr>
          <w:rFonts w:ascii="Times New Roman" w:hAnsi="Times New Roman" w:cs="Times New Roman"/>
        </w:rPr>
        <w:t xml:space="preserve">of Contract Law: Donation in European Private Law”, en Vaquer, A., </w:t>
      </w:r>
      <w:r w:rsidR="00EC5F4A" w:rsidRPr="00251292">
        <w:rPr>
          <w:rFonts w:ascii="Times New Roman" w:hAnsi="Times New Roman" w:cs="Times New Roman"/>
          <w:i/>
          <w:iCs/>
        </w:rPr>
        <w:t xml:space="preserve">European Private Law beyond the Common Frame of Reference, </w:t>
      </w:r>
      <w:r w:rsidR="00EC5F4A" w:rsidRPr="00251292">
        <w:rPr>
          <w:rFonts w:ascii="Times New Roman" w:hAnsi="Times New Roman" w:cs="Times New Roman"/>
        </w:rPr>
        <w:t>Groningen, 2008, p. 93).</w:t>
      </w:r>
    </w:p>
  </w:footnote>
  <w:footnote w:id="9">
    <w:p w14:paraId="50BA22F2" w14:textId="3D281F4E" w:rsidR="00251292" w:rsidRPr="00251292" w:rsidRDefault="00251292">
      <w:pPr>
        <w:pStyle w:val="Textonotapie"/>
        <w:rPr>
          <w:rFonts w:ascii="Times New Roman" w:hAnsi="Times New Roman" w:cs="Times New Roman"/>
        </w:rPr>
      </w:pPr>
      <w:r w:rsidRPr="00251292">
        <w:rPr>
          <w:rStyle w:val="Refdenotaalpie"/>
          <w:rFonts w:ascii="Times New Roman" w:hAnsi="Times New Roman" w:cs="Times New Roman"/>
        </w:rPr>
        <w:footnoteRef/>
      </w:r>
      <w:r w:rsidRPr="00251292">
        <w:rPr>
          <w:rFonts w:ascii="Times New Roman" w:hAnsi="Times New Roman" w:cs="Times New Roman"/>
        </w:rPr>
        <w:t xml:space="preserve"> Véa</w:t>
      </w:r>
      <w:r w:rsidR="00AE7465">
        <w:rPr>
          <w:rFonts w:ascii="Times New Roman" w:hAnsi="Times New Roman" w:cs="Times New Roman"/>
        </w:rPr>
        <w:t>n</w:t>
      </w:r>
      <w:r w:rsidRPr="00251292">
        <w:rPr>
          <w:rFonts w:ascii="Times New Roman" w:hAnsi="Times New Roman" w:cs="Times New Roman"/>
        </w:rPr>
        <w:t xml:space="preserve">se </w:t>
      </w:r>
      <w:r w:rsidR="00AE7465">
        <w:rPr>
          <w:rFonts w:ascii="Times New Roman" w:hAnsi="Times New Roman" w:cs="Times New Roman"/>
        </w:rPr>
        <w:t>los</w:t>
      </w:r>
      <w:r w:rsidRPr="00251292">
        <w:rPr>
          <w:rFonts w:ascii="Times New Roman" w:hAnsi="Times New Roman" w:cs="Times New Roman"/>
        </w:rPr>
        <w:t xml:space="preserve"> capítulo</w:t>
      </w:r>
      <w:r w:rsidR="00AE7465">
        <w:rPr>
          <w:rFonts w:ascii="Times New Roman" w:hAnsi="Times New Roman" w:cs="Times New Roman"/>
        </w:rPr>
        <w:t>s</w:t>
      </w:r>
      <w:r w:rsidRPr="00251292">
        <w:rPr>
          <w:rFonts w:ascii="Times New Roman" w:hAnsi="Times New Roman" w:cs="Times New Roman"/>
        </w:rPr>
        <w:t xml:space="preserve"> de Ashley Hanna</w:t>
      </w:r>
      <w:r w:rsidR="00AE7465">
        <w:rPr>
          <w:rFonts w:ascii="Times New Roman" w:hAnsi="Times New Roman" w:cs="Times New Roman"/>
        </w:rPr>
        <w:t>y y Pablo Lerner</w:t>
      </w:r>
      <w:r w:rsidRPr="00251292">
        <w:rPr>
          <w:rFonts w:ascii="Times New Roman" w:hAnsi="Times New Roman" w:cs="Times New Roman"/>
        </w:rPr>
        <w:t xml:space="preserve"> en este libro.</w:t>
      </w:r>
    </w:p>
  </w:footnote>
  <w:footnote w:id="10">
    <w:p w14:paraId="4F34728F" w14:textId="6C79ABAA" w:rsidR="00651864" w:rsidRPr="00651864" w:rsidRDefault="00651864">
      <w:pPr>
        <w:pStyle w:val="Textonotapie"/>
        <w:rPr>
          <w:rFonts w:ascii="Times New Roman" w:hAnsi="Times New Roman" w:cs="Times New Roman"/>
          <w:lang w:val="en-GB"/>
        </w:rPr>
      </w:pPr>
      <w:r w:rsidRPr="00651864">
        <w:rPr>
          <w:rStyle w:val="Refdenotaalpie"/>
          <w:rFonts w:ascii="Times New Roman" w:hAnsi="Times New Roman" w:cs="Times New Roman"/>
        </w:rPr>
        <w:footnoteRef/>
      </w:r>
      <w:r w:rsidRPr="00651864">
        <w:rPr>
          <w:rFonts w:ascii="Times New Roman" w:hAnsi="Times New Roman" w:cs="Times New Roman"/>
          <w:lang w:val="en-GB"/>
        </w:rPr>
        <w:t xml:space="preserve"> S</w:t>
      </w:r>
      <w:r w:rsidRPr="00651864">
        <w:rPr>
          <w:rFonts w:ascii="Times New Roman" w:hAnsi="Times New Roman" w:cs="Times New Roman"/>
          <w:smallCaps/>
          <w:lang w:val="en-GB"/>
        </w:rPr>
        <w:t>chmidt</w:t>
      </w:r>
      <w:r w:rsidRPr="00651864">
        <w:rPr>
          <w:rFonts w:ascii="Times New Roman" w:hAnsi="Times New Roman" w:cs="Times New Roman"/>
          <w:lang w:val="en-GB"/>
        </w:rPr>
        <w:t>-K</w:t>
      </w:r>
      <w:r w:rsidRPr="00651864">
        <w:rPr>
          <w:rFonts w:ascii="Times New Roman" w:hAnsi="Times New Roman" w:cs="Times New Roman"/>
          <w:smallCaps/>
          <w:lang w:val="en-GB"/>
        </w:rPr>
        <w:t>essel</w:t>
      </w:r>
      <w:r w:rsidRPr="00651864">
        <w:rPr>
          <w:rFonts w:ascii="Times New Roman" w:hAnsi="Times New Roman" w:cs="Times New Roman"/>
          <w:lang w:val="en-GB"/>
        </w:rPr>
        <w:t>, M., “At the Frontiers”, p. 93.</w:t>
      </w:r>
    </w:p>
  </w:footnote>
  <w:footnote w:id="11">
    <w:p w14:paraId="1014DFC7" w14:textId="6549C6F5" w:rsidR="00651864" w:rsidRPr="00651864" w:rsidRDefault="00651864">
      <w:pPr>
        <w:pStyle w:val="Textonotapie"/>
        <w:rPr>
          <w:rFonts w:ascii="Times New Roman" w:hAnsi="Times New Roman" w:cs="Times New Roman"/>
          <w:i/>
          <w:iCs/>
          <w:lang w:val="en-GB"/>
        </w:rPr>
      </w:pPr>
      <w:r w:rsidRPr="00651864">
        <w:rPr>
          <w:rStyle w:val="Refdenotaalpie"/>
          <w:rFonts w:ascii="Times New Roman" w:hAnsi="Times New Roman" w:cs="Times New Roman"/>
        </w:rPr>
        <w:footnoteRef/>
      </w:r>
      <w:r w:rsidRPr="00651864">
        <w:rPr>
          <w:rFonts w:ascii="Times New Roman" w:hAnsi="Times New Roman" w:cs="Times New Roman"/>
          <w:lang w:val="en-GB"/>
        </w:rPr>
        <w:t xml:space="preserve"> </w:t>
      </w:r>
      <w:r w:rsidRPr="00651864">
        <w:rPr>
          <w:rFonts w:ascii="Times New Roman" w:hAnsi="Times New Roman" w:cs="Times New Roman"/>
          <w:i/>
          <w:iCs/>
          <w:lang w:val="en-GB"/>
        </w:rPr>
        <w:t xml:space="preserve">DCFR Full Edition, </w:t>
      </w:r>
      <w:r w:rsidRPr="00651864">
        <w:rPr>
          <w:rFonts w:ascii="Times New Roman" w:hAnsi="Times New Roman" w:cs="Times New Roman"/>
          <w:lang w:val="en-GB"/>
        </w:rPr>
        <w:t>comentario A al art. IV.H.-4:101, p. 2859</w:t>
      </w:r>
      <w:r w:rsidRPr="00651864">
        <w:rPr>
          <w:rFonts w:ascii="Times New Roman" w:hAnsi="Times New Roman" w:cs="Times New Roman"/>
          <w:i/>
          <w:iCs/>
          <w:lang w:val="en-GB"/>
        </w:rPr>
        <w:t>.</w:t>
      </w:r>
    </w:p>
  </w:footnote>
  <w:footnote w:id="12">
    <w:p w14:paraId="125AD71B" w14:textId="4990AD9A" w:rsidR="00EF2944" w:rsidRPr="006350E4" w:rsidRDefault="00EF2944">
      <w:pPr>
        <w:pStyle w:val="Textonotapie"/>
        <w:rPr>
          <w:rFonts w:ascii="Times New Roman" w:hAnsi="Times New Roman" w:cs="Times New Roman"/>
          <w:lang w:val="en-GB"/>
        </w:rPr>
      </w:pPr>
      <w:r w:rsidRPr="00EF2944">
        <w:rPr>
          <w:rStyle w:val="Refdenotaalpie"/>
          <w:rFonts w:ascii="Times New Roman" w:hAnsi="Times New Roman" w:cs="Times New Roman"/>
        </w:rPr>
        <w:footnoteRef/>
      </w:r>
      <w:r w:rsidRPr="006350E4">
        <w:rPr>
          <w:rFonts w:ascii="Times New Roman" w:hAnsi="Times New Roman" w:cs="Times New Roman"/>
          <w:lang w:val="en-GB"/>
        </w:rPr>
        <w:t xml:space="preserve"> </w:t>
      </w:r>
      <w:r w:rsidRPr="00EF2944">
        <w:rPr>
          <w:rFonts w:ascii="Times New Roman" w:hAnsi="Times New Roman" w:cs="Times New Roman"/>
          <w:i/>
          <w:iCs/>
          <w:lang w:val="en-GB"/>
        </w:rPr>
        <w:t xml:space="preserve">DCFR Full Edition, </w:t>
      </w:r>
      <w:r w:rsidRPr="00EF2944">
        <w:rPr>
          <w:rFonts w:ascii="Times New Roman" w:hAnsi="Times New Roman" w:cs="Times New Roman"/>
          <w:lang w:val="en-GB"/>
        </w:rPr>
        <w:t>comentario A al art. IV.H.-4:101, p. 2859 y 2860</w:t>
      </w:r>
      <w:r w:rsidRPr="00EF2944">
        <w:rPr>
          <w:rFonts w:ascii="Times New Roman" w:hAnsi="Times New Roman" w:cs="Times New Roman"/>
          <w:i/>
          <w:iCs/>
          <w:lang w:val="en-GB"/>
        </w:rPr>
        <w:t>.</w:t>
      </w:r>
    </w:p>
  </w:footnote>
  <w:footnote w:id="13">
    <w:p w14:paraId="2B902900" w14:textId="415F15A5" w:rsidR="006350E4" w:rsidRPr="006350E4" w:rsidRDefault="006350E4">
      <w:pPr>
        <w:pStyle w:val="Textonotapie"/>
        <w:rPr>
          <w:rFonts w:ascii="Times New Roman" w:hAnsi="Times New Roman" w:cs="Times New Roman"/>
          <w:lang w:val="en-GB"/>
        </w:rPr>
      </w:pPr>
      <w:r w:rsidRPr="006350E4">
        <w:rPr>
          <w:rStyle w:val="Refdenotaalpie"/>
          <w:rFonts w:ascii="Times New Roman" w:hAnsi="Times New Roman" w:cs="Times New Roman"/>
        </w:rPr>
        <w:footnoteRef/>
      </w:r>
      <w:r w:rsidRPr="006350E4">
        <w:rPr>
          <w:rFonts w:ascii="Times New Roman" w:hAnsi="Times New Roman" w:cs="Times New Roman"/>
          <w:lang w:val="en-GB"/>
        </w:rPr>
        <w:t xml:space="preserve"> S</w:t>
      </w:r>
      <w:r w:rsidRPr="006350E4">
        <w:rPr>
          <w:rFonts w:ascii="Times New Roman" w:hAnsi="Times New Roman" w:cs="Times New Roman"/>
          <w:smallCaps/>
          <w:lang w:val="en-GB"/>
        </w:rPr>
        <w:t>chmidt</w:t>
      </w:r>
      <w:r w:rsidRPr="006350E4">
        <w:rPr>
          <w:rFonts w:ascii="Times New Roman" w:hAnsi="Times New Roman" w:cs="Times New Roman"/>
          <w:lang w:val="en-GB"/>
        </w:rPr>
        <w:t>-K</w:t>
      </w:r>
      <w:r w:rsidRPr="006350E4">
        <w:rPr>
          <w:rFonts w:ascii="Times New Roman" w:hAnsi="Times New Roman" w:cs="Times New Roman"/>
          <w:smallCaps/>
          <w:lang w:val="en-GB"/>
        </w:rPr>
        <w:t>essel</w:t>
      </w:r>
      <w:r w:rsidRPr="006350E4">
        <w:rPr>
          <w:rFonts w:ascii="Times New Roman" w:hAnsi="Times New Roman" w:cs="Times New Roman"/>
          <w:lang w:val="en-GB"/>
        </w:rPr>
        <w:t>, “At the Frontiers”, p. 93.</w:t>
      </w:r>
    </w:p>
  </w:footnote>
  <w:footnote w:id="14">
    <w:p w14:paraId="033303B1" w14:textId="7D7BC767" w:rsidR="006350E4" w:rsidRPr="0023399A" w:rsidRDefault="006350E4">
      <w:pPr>
        <w:pStyle w:val="Textonotapie"/>
        <w:rPr>
          <w:lang w:val="en-GB"/>
        </w:rPr>
      </w:pPr>
      <w:r>
        <w:rPr>
          <w:rStyle w:val="Refdenotaalpie"/>
        </w:rPr>
        <w:footnoteRef/>
      </w:r>
      <w:r w:rsidRPr="0023399A">
        <w:rPr>
          <w:lang w:val="en-GB"/>
        </w:rPr>
        <w:t xml:space="preserve"> </w:t>
      </w:r>
      <w:r w:rsidRPr="0023399A">
        <w:rPr>
          <w:rFonts w:ascii="Times New Roman" w:hAnsi="Times New Roman" w:cs="Times New Roman"/>
          <w:lang w:val="en-GB"/>
        </w:rPr>
        <w:t>H</w:t>
      </w:r>
      <w:r w:rsidRPr="0023399A">
        <w:rPr>
          <w:rFonts w:ascii="Times New Roman" w:hAnsi="Times New Roman" w:cs="Times New Roman"/>
          <w:smallCaps/>
          <w:lang w:val="en-GB"/>
        </w:rPr>
        <w:t>yland</w:t>
      </w:r>
      <w:r w:rsidRPr="0023399A">
        <w:rPr>
          <w:rFonts w:ascii="Times New Roman" w:hAnsi="Times New Roman" w:cs="Times New Roman"/>
          <w:lang w:val="en-GB"/>
        </w:rPr>
        <w:t xml:space="preserve">, </w:t>
      </w:r>
      <w:r w:rsidRPr="0023399A">
        <w:rPr>
          <w:rFonts w:ascii="Times New Roman" w:hAnsi="Times New Roman" w:cs="Times New Roman"/>
          <w:i/>
          <w:iCs/>
          <w:lang w:val="en-GB"/>
        </w:rPr>
        <w:t>Gifts</w:t>
      </w:r>
      <w:r w:rsidRPr="0023399A">
        <w:rPr>
          <w:rFonts w:ascii="Times New Roman" w:hAnsi="Times New Roman" w:cs="Times New Roman"/>
          <w:lang w:val="en-GB"/>
        </w:rPr>
        <w:t>, p. 511, 526-527, 534, 541-542.</w:t>
      </w:r>
    </w:p>
  </w:footnote>
  <w:footnote w:id="15">
    <w:p w14:paraId="3D875932" w14:textId="1D7E7024" w:rsidR="0023399A" w:rsidRPr="0023399A" w:rsidRDefault="0023399A" w:rsidP="0023399A">
      <w:pPr>
        <w:pStyle w:val="Textonotapie"/>
        <w:jc w:val="both"/>
        <w:rPr>
          <w:lang w:val="en-GB"/>
        </w:rPr>
      </w:pPr>
      <w:r>
        <w:rPr>
          <w:rStyle w:val="Refdenotaalpie"/>
        </w:rPr>
        <w:footnoteRef/>
      </w:r>
      <w:r w:rsidRPr="0023399A">
        <w:rPr>
          <w:lang w:val="en-GB"/>
        </w:rPr>
        <w:t xml:space="preserve"> </w:t>
      </w:r>
      <w:r w:rsidRPr="00EF2944">
        <w:rPr>
          <w:rFonts w:ascii="Times New Roman" w:hAnsi="Times New Roman" w:cs="Times New Roman"/>
          <w:i/>
          <w:iCs/>
          <w:lang w:val="en-GB"/>
        </w:rPr>
        <w:t xml:space="preserve">DCFR Full Edition, </w:t>
      </w:r>
      <w:r w:rsidRPr="00EF2944">
        <w:rPr>
          <w:rFonts w:ascii="Times New Roman" w:hAnsi="Times New Roman" w:cs="Times New Roman"/>
          <w:lang w:val="en-GB"/>
        </w:rPr>
        <w:t>comentario A al art. IV.H.-4:101, p. 286</w:t>
      </w:r>
      <w:r>
        <w:rPr>
          <w:rFonts w:ascii="Times New Roman" w:hAnsi="Times New Roman" w:cs="Times New Roman"/>
          <w:lang w:val="en-GB"/>
        </w:rPr>
        <w:t xml:space="preserve">7; </w:t>
      </w:r>
      <w:r w:rsidRPr="006350E4">
        <w:rPr>
          <w:rFonts w:ascii="Times New Roman" w:hAnsi="Times New Roman" w:cs="Times New Roman"/>
          <w:lang w:val="en-GB"/>
        </w:rPr>
        <w:t>S</w:t>
      </w:r>
      <w:r w:rsidRPr="006350E4">
        <w:rPr>
          <w:rFonts w:ascii="Times New Roman" w:hAnsi="Times New Roman" w:cs="Times New Roman"/>
          <w:smallCaps/>
          <w:lang w:val="en-GB"/>
        </w:rPr>
        <w:t>chmidt</w:t>
      </w:r>
      <w:r w:rsidRPr="006350E4">
        <w:rPr>
          <w:rFonts w:ascii="Times New Roman" w:hAnsi="Times New Roman" w:cs="Times New Roman"/>
          <w:lang w:val="en-GB"/>
        </w:rPr>
        <w:t>-K</w:t>
      </w:r>
      <w:r w:rsidRPr="006350E4">
        <w:rPr>
          <w:rFonts w:ascii="Times New Roman" w:hAnsi="Times New Roman" w:cs="Times New Roman"/>
          <w:smallCaps/>
          <w:lang w:val="en-GB"/>
        </w:rPr>
        <w:t>essel</w:t>
      </w:r>
      <w:r w:rsidRPr="006350E4">
        <w:rPr>
          <w:rFonts w:ascii="Times New Roman" w:hAnsi="Times New Roman" w:cs="Times New Roman"/>
          <w:lang w:val="en-GB"/>
        </w:rPr>
        <w:t>,</w:t>
      </w:r>
      <w:r>
        <w:rPr>
          <w:rFonts w:ascii="Times New Roman" w:hAnsi="Times New Roman" w:cs="Times New Roman"/>
          <w:lang w:val="en-GB"/>
        </w:rPr>
        <w:t xml:space="preserve"> </w:t>
      </w:r>
      <w:r w:rsidRPr="006350E4">
        <w:rPr>
          <w:rFonts w:ascii="Times New Roman" w:hAnsi="Times New Roman" w:cs="Times New Roman"/>
          <w:lang w:val="en-GB"/>
        </w:rPr>
        <w:t>“At the Frontiers”, p. 93</w:t>
      </w:r>
      <w:r w:rsidRPr="00EF2944">
        <w:rPr>
          <w:rFonts w:ascii="Times New Roman" w:hAnsi="Times New Roman" w:cs="Times New Roman"/>
          <w:i/>
          <w:iCs/>
          <w:lang w:val="en-GB"/>
        </w:rPr>
        <w:t>.</w:t>
      </w:r>
    </w:p>
  </w:footnote>
  <w:footnote w:id="16">
    <w:p w14:paraId="29AA39E6" w14:textId="40BFDA6E" w:rsidR="00334C39" w:rsidRPr="00334C39" w:rsidRDefault="00334C39" w:rsidP="00937EBA">
      <w:pPr>
        <w:pStyle w:val="Textonotapie"/>
        <w:jc w:val="both"/>
        <w:rPr>
          <w:rFonts w:ascii="Times New Roman" w:hAnsi="Times New Roman" w:cs="Times New Roman"/>
        </w:rPr>
      </w:pPr>
      <w:r w:rsidRPr="00334C39">
        <w:rPr>
          <w:rStyle w:val="Refdenotaalpie"/>
          <w:rFonts w:ascii="Times New Roman" w:hAnsi="Times New Roman" w:cs="Times New Roman"/>
        </w:rPr>
        <w:footnoteRef/>
      </w:r>
      <w:r w:rsidRPr="00334C39">
        <w:rPr>
          <w:rFonts w:ascii="Times New Roman" w:hAnsi="Times New Roman" w:cs="Times New Roman"/>
        </w:rPr>
        <w:t xml:space="preserve"> </w:t>
      </w:r>
      <w:r w:rsidR="00937EBA">
        <w:rPr>
          <w:rFonts w:ascii="Times New Roman" w:hAnsi="Times New Roman" w:cs="Times New Roman"/>
        </w:rPr>
        <w:t xml:space="preserve">La STS 261/2010, de 13 de mayo, </w:t>
      </w:r>
      <w:r w:rsidR="00937EBA" w:rsidRPr="00937EBA">
        <w:rPr>
          <w:rFonts w:ascii="Times New Roman" w:hAnsi="Times New Roman" w:cs="Times New Roman"/>
        </w:rPr>
        <w:t>Roj: STS 2168/2010</w:t>
      </w:r>
      <w:r w:rsidR="00937EBA">
        <w:rPr>
          <w:rFonts w:ascii="Times New Roman" w:hAnsi="Times New Roman" w:cs="Times New Roman"/>
        </w:rPr>
        <w:t>, resume el concepto de ingratitud del DCFR así: “</w:t>
      </w:r>
      <w:r w:rsidR="00937EBA" w:rsidRPr="00937EBA">
        <w:rPr>
          <w:rFonts w:ascii="Times New Roman" w:hAnsi="Times New Roman" w:cs="Times New Roman"/>
        </w:rPr>
        <w:t>el Art. IV.H.- 4 :201 del Draft of Common Frame of Reference (DCFR) dice que el</w:t>
      </w:r>
      <w:r w:rsidR="00937EBA">
        <w:rPr>
          <w:rFonts w:ascii="Times New Roman" w:hAnsi="Times New Roman" w:cs="Times New Roman"/>
        </w:rPr>
        <w:t xml:space="preserve"> </w:t>
      </w:r>
      <w:r w:rsidR="00937EBA" w:rsidRPr="00937EBA">
        <w:rPr>
          <w:rFonts w:ascii="Times New Roman" w:hAnsi="Times New Roman" w:cs="Times New Roman"/>
        </w:rPr>
        <w:t>contrato de donación puede ser revocado si el donatario es culpable de ingratitud grave (gross ingratitude)</w:t>
      </w:r>
      <w:r w:rsidR="00937EBA">
        <w:rPr>
          <w:rFonts w:ascii="Times New Roman" w:hAnsi="Times New Roman" w:cs="Times New Roman"/>
        </w:rPr>
        <w:t xml:space="preserve"> </w:t>
      </w:r>
      <w:r w:rsidR="00937EBA" w:rsidRPr="00937EBA">
        <w:rPr>
          <w:rFonts w:ascii="Times New Roman" w:hAnsi="Times New Roman" w:cs="Times New Roman"/>
        </w:rPr>
        <w:t>por haber cometido de forma intencional un daño grave (serious wrong) contra el donante</w:t>
      </w:r>
      <w:r w:rsidR="00937EBA">
        <w:rPr>
          <w:rFonts w:ascii="Times New Roman" w:hAnsi="Times New Roman" w:cs="Times New Roman"/>
        </w:rPr>
        <w:t xml:space="preserve">”. </w:t>
      </w:r>
      <w:r w:rsidRPr="00334C39">
        <w:rPr>
          <w:rFonts w:ascii="Times New Roman" w:hAnsi="Times New Roman" w:cs="Times New Roman"/>
        </w:rPr>
        <w:t>Los atentados a la</w:t>
      </w:r>
      <w:r>
        <w:rPr>
          <w:rFonts w:ascii="Times New Roman" w:hAnsi="Times New Roman" w:cs="Times New Roman"/>
        </w:rPr>
        <w:t xml:space="preserve"> vida del donante y sus familiares más próximos constituyen la única causa de ingratitud</w:t>
      </w:r>
      <w:r w:rsidRPr="00334C39">
        <w:rPr>
          <w:rFonts w:ascii="Times New Roman" w:hAnsi="Times New Roman" w:cs="Times New Roman"/>
        </w:rPr>
        <w:t xml:space="preserve"> </w:t>
      </w:r>
      <w:r>
        <w:rPr>
          <w:rFonts w:ascii="Times New Roman" w:hAnsi="Times New Roman" w:cs="Times New Roman"/>
        </w:rPr>
        <w:t>en</w:t>
      </w:r>
      <w:r w:rsidRPr="00334C39">
        <w:rPr>
          <w:rFonts w:ascii="Times New Roman" w:hAnsi="Times New Roman" w:cs="Times New Roman"/>
        </w:rPr>
        <w:t xml:space="preserve"> el Código civil de Albania; véase L</w:t>
      </w:r>
      <w:r w:rsidRPr="00334C39">
        <w:rPr>
          <w:rFonts w:ascii="Times New Roman" w:hAnsi="Times New Roman" w:cs="Times New Roman"/>
          <w:smallCaps/>
        </w:rPr>
        <w:t>içenji</w:t>
      </w:r>
      <w:r w:rsidRPr="00334C39">
        <w:rPr>
          <w:rFonts w:ascii="Times New Roman" w:hAnsi="Times New Roman" w:cs="Times New Roman"/>
        </w:rPr>
        <w:t>, A., P</w:t>
      </w:r>
      <w:r w:rsidRPr="00334C39">
        <w:rPr>
          <w:rFonts w:ascii="Times New Roman" w:hAnsi="Times New Roman" w:cs="Times New Roman"/>
          <w:smallCaps/>
        </w:rPr>
        <w:t>itaku</w:t>
      </w:r>
      <w:r w:rsidRPr="00334C39">
        <w:rPr>
          <w:rFonts w:ascii="Times New Roman" w:hAnsi="Times New Roman" w:cs="Times New Roman"/>
        </w:rPr>
        <w:t xml:space="preserve">, V., “A Comparative Analysis of Donation Contract in Albanian and Italian Contract Law”, </w:t>
      </w:r>
      <w:r w:rsidRPr="00334C39">
        <w:rPr>
          <w:rFonts w:ascii="Times New Roman" w:hAnsi="Times New Roman" w:cs="Times New Roman"/>
          <w:i/>
          <w:iCs/>
        </w:rPr>
        <w:t>European Journal of Interdisciplinary Research</w:t>
      </w:r>
      <w:r w:rsidRPr="00334C39">
        <w:rPr>
          <w:rFonts w:ascii="Times New Roman" w:hAnsi="Times New Roman" w:cs="Times New Roman"/>
        </w:rPr>
        <w:t>, vol. 8/2, 2024, p. 44.</w:t>
      </w:r>
    </w:p>
  </w:footnote>
  <w:footnote w:id="17">
    <w:p w14:paraId="2B89CB48" w14:textId="0701DBA2" w:rsidR="00627C38" w:rsidRPr="00627C38" w:rsidRDefault="00627C38">
      <w:pPr>
        <w:pStyle w:val="Textonotapie"/>
        <w:rPr>
          <w:lang w:val="en-GB"/>
        </w:rPr>
      </w:pPr>
      <w:r>
        <w:rPr>
          <w:rStyle w:val="Refdenotaalpie"/>
        </w:rPr>
        <w:footnoteRef/>
      </w:r>
      <w:r w:rsidRPr="00627C38">
        <w:rPr>
          <w:lang w:val="en-GB"/>
        </w:rPr>
        <w:t xml:space="preserve"> </w:t>
      </w:r>
      <w:r w:rsidRPr="00A74BC8">
        <w:rPr>
          <w:rFonts w:ascii="Times New Roman" w:hAnsi="Times New Roman" w:cs="Times New Roman"/>
          <w:i/>
          <w:iCs/>
          <w:lang w:val="en-GB"/>
        </w:rPr>
        <w:t xml:space="preserve">DCFR Full Edition, </w:t>
      </w:r>
      <w:r w:rsidRPr="00A74BC8">
        <w:rPr>
          <w:rFonts w:ascii="Times New Roman" w:hAnsi="Times New Roman" w:cs="Times New Roman"/>
          <w:lang w:val="en-GB"/>
        </w:rPr>
        <w:t xml:space="preserve">comentario </w:t>
      </w:r>
      <w:r>
        <w:rPr>
          <w:rFonts w:ascii="Times New Roman" w:hAnsi="Times New Roman" w:cs="Times New Roman"/>
          <w:lang w:val="en-GB"/>
        </w:rPr>
        <w:t>B</w:t>
      </w:r>
      <w:r w:rsidRPr="00A74BC8">
        <w:rPr>
          <w:rFonts w:ascii="Times New Roman" w:hAnsi="Times New Roman" w:cs="Times New Roman"/>
          <w:lang w:val="en-GB"/>
        </w:rPr>
        <w:t xml:space="preserve"> al art. </w:t>
      </w:r>
      <w:r w:rsidRPr="00627C38">
        <w:rPr>
          <w:rFonts w:ascii="Times New Roman" w:hAnsi="Times New Roman" w:cs="Times New Roman"/>
          <w:lang w:val="en-GB"/>
        </w:rPr>
        <w:t>IV.H.-4:201, p. 286</w:t>
      </w:r>
      <w:r>
        <w:rPr>
          <w:rFonts w:ascii="Times New Roman" w:hAnsi="Times New Roman" w:cs="Times New Roman"/>
          <w:lang w:val="en-GB"/>
        </w:rPr>
        <w:t>8.</w:t>
      </w:r>
    </w:p>
  </w:footnote>
  <w:footnote w:id="18">
    <w:p w14:paraId="471A6F52" w14:textId="77777777" w:rsidR="00A30E02" w:rsidRPr="00A30E02" w:rsidRDefault="00A30E02" w:rsidP="00A30E02">
      <w:pPr>
        <w:pStyle w:val="Textonotapie"/>
        <w:rPr>
          <w:lang w:val="en-GB"/>
        </w:rPr>
      </w:pPr>
      <w:r>
        <w:rPr>
          <w:rStyle w:val="Refdenotaalpie"/>
        </w:rPr>
        <w:footnoteRef/>
      </w:r>
      <w:r w:rsidRPr="00A30E02">
        <w:rPr>
          <w:lang w:val="en-GB"/>
        </w:rPr>
        <w:t xml:space="preserve"> </w:t>
      </w:r>
      <w:r w:rsidRPr="00EF2944">
        <w:rPr>
          <w:rFonts w:ascii="Times New Roman" w:hAnsi="Times New Roman" w:cs="Times New Roman"/>
          <w:i/>
          <w:iCs/>
          <w:lang w:val="en-GB"/>
        </w:rPr>
        <w:t xml:space="preserve">DCFR Full Edition, </w:t>
      </w:r>
      <w:r w:rsidRPr="00EF2944">
        <w:rPr>
          <w:rFonts w:ascii="Times New Roman" w:hAnsi="Times New Roman" w:cs="Times New Roman"/>
          <w:lang w:val="en-GB"/>
        </w:rPr>
        <w:t xml:space="preserve">comentario </w:t>
      </w:r>
      <w:r>
        <w:rPr>
          <w:rFonts w:ascii="Times New Roman" w:hAnsi="Times New Roman" w:cs="Times New Roman"/>
          <w:lang w:val="en-GB"/>
        </w:rPr>
        <w:t>B</w:t>
      </w:r>
      <w:r w:rsidRPr="00EF2944">
        <w:rPr>
          <w:rFonts w:ascii="Times New Roman" w:hAnsi="Times New Roman" w:cs="Times New Roman"/>
          <w:lang w:val="en-GB"/>
        </w:rPr>
        <w:t xml:space="preserve"> al art. IV.H.-4:101, p. 286</w:t>
      </w:r>
      <w:r>
        <w:rPr>
          <w:rFonts w:ascii="Times New Roman" w:hAnsi="Times New Roman" w:cs="Times New Roman"/>
          <w:lang w:val="en-GB"/>
        </w:rPr>
        <w:t>8.</w:t>
      </w:r>
    </w:p>
  </w:footnote>
  <w:footnote w:id="19">
    <w:p w14:paraId="575DE6CC" w14:textId="6312E0B8" w:rsidR="00A30E02" w:rsidRPr="00C501E0" w:rsidRDefault="00A30E02">
      <w:pPr>
        <w:pStyle w:val="Textonotapie"/>
        <w:rPr>
          <w:rFonts w:ascii="Times New Roman" w:hAnsi="Times New Roman" w:cs="Times New Roman"/>
        </w:rPr>
      </w:pPr>
      <w:r w:rsidRPr="00A30E02">
        <w:rPr>
          <w:rStyle w:val="Refdenotaalpie"/>
          <w:rFonts w:ascii="Times New Roman" w:hAnsi="Times New Roman" w:cs="Times New Roman"/>
        </w:rPr>
        <w:footnoteRef/>
      </w:r>
      <w:r w:rsidRPr="00A30E02">
        <w:rPr>
          <w:rFonts w:ascii="Times New Roman" w:hAnsi="Times New Roman" w:cs="Times New Roman"/>
          <w:lang w:val="en-GB"/>
        </w:rPr>
        <w:t xml:space="preserve"> </w:t>
      </w:r>
      <w:r w:rsidRPr="00A30E02">
        <w:rPr>
          <w:rFonts w:ascii="Times New Roman" w:hAnsi="Times New Roman" w:cs="Times New Roman"/>
          <w:i/>
          <w:iCs/>
          <w:lang w:val="en-GB"/>
        </w:rPr>
        <w:t xml:space="preserve">DCFR Full Edition, </w:t>
      </w:r>
      <w:r w:rsidRPr="00A30E02">
        <w:rPr>
          <w:rFonts w:ascii="Times New Roman" w:hAnsi="Times New Roman" w:cs="Times New Roman"/>
          <w:lang w:val="en-GB"/>
        </w:rPr>
        <w:t xml:space="preserve">comentario </w:t>
      </w:r>
      <w:r>
        <w:rPr>
          <w:rFonts w:ascii="Times New Roman" w:hAnsi="Times New Roman" w:cs="Times New Roman"/>
          <w:lang w:val="en-GB"/>
        </w:rPr>
        <w:t>B</w:t>
      </w:r>
      <w:r w:rsidRPr="00A30E02">
        <w:rPr>
          <w:rFonts w:ascii="Times New Roman" w:hAnsi="Times New Roman" w:cs="Times New Roman"/>
          <w:lang w:val="en-GB"/>
        </w:rPr>
        <w:t xml:space="preserve"> al art. </w:t>
      </w:r>
      <w:r w:rsidRPr="00C501E0">
        <w:rPr>
          <w:rFonts w:ascii="Times New Roman" w:hAnsi="Times New Roman" w:cs="Times New Roman"/>
        </w:rPr>
        <w:t>IV.H.-4:101, p. 2868, ejemplo 4.</w:t>
      </w:r>
    </w:p>
  </w:footnote>
  <w:footnote w:id="20">
    <w:p w14:paraId="517152D6" w14:textId="14D8092A" w:rsidR="003771EF" w:rsidRPr="00AE7465" w:rsidRDefault="003771EF" w:rsidP="00560816">
      <w:pPr>
        <w:pStyle w:val="Textonotapie"/>
        <w:jc w:val="both"/>
        <w:rPr>
          <w:rFonts w:ascii="Times New Roman" w:hAnsi="Times New Roman" w:cs="Times New Roman"/>
          <w:lang w:val="en-GB"/>
        </w:rPr>
      </w:pPr>
      <w:r w:rsidRPr="00560816">
        <w:rPr>
          <w:rStyle w:val="Refdenotaalpie"/>
          <w:rFonts w:ascii="Times New Roman" w:hAnsi="Times New Roman" w:cs="Times New Roman"/>
        </w:rPr>
        <w:footnoteRef/>
      </w:r>
      <w:r w:rsidRPr="00560816">
        <w:rPr>
          <w:rFonts w:ascii="Times New Roman" w:hAnsi="Times New Roman" w:cs="Times New Roman"/>
        </w:rPr>
        <w:t xml:space="preserve"> N</w:t>
      </w:r>
      <w:r w:rsidRPr="00560816">
        <w:rPr>
          <w:rFonts w:ascii="Times New Roman" w:hAnsi="Times New Roman" w:cs="Times New Roman"/>
          <w:smallCaps/>
        </w:rPr>
        <w:t>anclares</w:t>
      </w:r>
      <w:r w:rsidRPr="00560816">
        <w:rPr>
          <w:rFonts w:ascii="Times New Roman" w:hAnsi="Times New Roman" w:cs="Times New Roman"/>
        </w:rPr>
        <w:t xml:space="preserve"> V</w:t>
      </w:r>
      <w:r w:rsidRPr="00560816">
        <w:rPr>
          <w:rFonts w:ascii="Times New Roman" w:hAnsi="Times New Roman" w:cs="Times New Roman"/>
          <w:smallCaps/>
        </w:rPr>
        <w:t>alle</w:t>
      </w:r>
      <w:r w:rsidRPr="00560816">
        <w:rPr>
          <w:rFonts w:ascii="Times New Roman" w:hAnsi="Times New Roman" w:cs="Times New Roman"/>
        </w:rPr>
        <w:t xml:space="preserve">, J., “IV.H. Donación”, en Valpuesta Gastaminza, E. (coord.), </w:t>
      </w:r>
      <w:r w:rsidR="00560816" w:rsidRPr="00560816">
        <w:rPr>
          <w:rFonts w:ascii="Times New Roman" w:hAnsi="Times New Roman" w:cs="Times New Roman"/>
          <w:i/>
          <w:iCs/>
        </w:rPr>
        <w:t xml:space="preserve">Unificación del derecho contractual europeo, </w:t>
      </w:r>
      <w:r w:rsidR="00560816" w:rsidRPr="00560816">
        <w:rPr>
          <w:rFonts w:ascii="Times New Roman" w:hAnsi="Times New Roman" w:cs="Times New Roman"/>
        </w:rPr>
        <w:t xml:space="preserve">Barcelona, 2011, p.  </w:t>
      </w:r>
      <w:r w:rsidR="00560816" w:rsidRPr="00AE7465">
        <w:rPr>
          <w:rFonts w:ascii="Times New Roman" w:hAnsi="Times New Roman" w:cs="Times New Roman"/>
          <w:lang w:val="en-GB"/>
        </w:rPr>
        <w:t>420-421.</w:t>
      </w:r>
    </w:p>
  </w:footnote>
  <w:footnote w:id="21">
    <w:p w14:paraId="7AEDEF3A" w14:textId="1581C963" w:rsidR="00C52BE9" w:rsidRPr="00AE7465" w:rsidRDefault="00C52BE9">
      <w:pPr>
        <w:pStyle w:val="Textonotapie"/>
        <w:rPr>
          <w:lang w:val="en-GB"/>
        </w:rPr>
      </w:pPr>
      <w:r>
        <w:rPr>
          <w:rStyle w:val="Refdenotaalpie"/>
        </w:rPr>
        <w:footnoteRef/>
      </w:r>
      <w:r w:rsidRPr="00C52BE9">
        <w:rPr>
          <w:lang w:val="en-GB"/>
        </w:rPr>
        <w:t xml:space="preserve"> </w:t>
      </w:r>
      <w:r w:rsidRPr="00EF2944">
        <w:rPr>
          <w:rFonts w:ascii="Times New Roman" w:hAnsi="Times New Roman" w:cs="Times New Roman"/>
          <w:i/>
          <w:iCs/>
          <w:lang w:val="en-GB"/>
        </w:rPr>
        <w:t xml:space="preserve">DCFR Full Edition, </w:t>
      </w:r>
      <w:r w:rsidRPr="00EF2944">
        <w:rPr>
          <w:rFonts w:ascii="Times New Roman" w:hAnsi="Times New Roman" w:cs="Times New Roman"/>
          <w:lang w:val="en-GB"/>
        </w:rPr>
        <w:t xml:space="preserve">comentario </w:t>
      </w:r>
      <w:r>
        <w:rPr>
          <w:rFonts w:ascii="Times New Roman" w:hAnsi="Times New Roman" w:cs="Times New Roman"/>
          <w:lang w:val="en-GB"/>
        </w:rPr>
        <w:t>B</w:t>
      </w:r>
      <w:r w:rsidRPr="00EF2944">
        <w:rPr>
          <w:rFonts w:ascii="Times New Roman" w:hAnsi="Times New Roman" w:cs="Times New Roman"/>
          <w:lang w:val="en-GB"/>
        </w:rPr>
        <w:t xml:space="preserve"> al art. </w:t>
      </w:r>
      <w:r w:rsidRPr="00AE7465">
        <w:rPr>
          <w:rFonts w:ascii="Times New Roman" w:hAnsi="Times New Roman" w:cs="Times New Roman"/>
          <w:lang w:val="en-GB"/>
        </w:rPr>
        <w:t>IV.H.-4:101, p. 2869.</w:t>
      </w:r>
    </w:p>
  </w:footnote>
  <w:footnote w:id="22">
    <w:p w14:paraId="6BCE6770" w14:textId="45DFA8D8" w:rsidR="00C52BE9" w:rsidRPr="003771EF" w:rsidRDefault="00C52BE9" w:rsidP="003771EF">
      <w:pPr>
        <w:pStyle w:val="Textonotapie"/>
        <w:jc w:val="both"/>
        <w:rPr>
          <w:rFonts w:ascii="Times New Roman" w:hAnsi="Times New Roman" w:cs="Times New Roman"/>
        </w:rPr>
      </w:pPr>
      <w:r w:rsidRPr="003771EF">
        <w:rPr>
          <w:rStyle w:val="Refdenotaalpie"/>
          <w:rFonts w:ascii="Times New Roman" w:hAnsi="Times New Roman" w:cs="Times New Roman"/>
        </w:rPr>
        <w:footnoteRef/>
      </w:r>
      <w:r w:rsidRPr="003771EF">
        <w:rPr>
          <w:rFonts w:ascii="Times New Roman" w:hAnsi="Times New Roman" w:cs="Times New Roman"/>
        </w:rPr>
        <w:t xml:space="preserve"> Además de cuanto se dice en los distintos capítulos de este libro, véase H</w:t>
      </w:r>
      <w:r w:rsidRPr="003771EF">
        <w:rPr>
          <w:rFonts w:ascii="Times New Roman" w:hAnsi="Times New Roman" w:cs="Times New Roman"/>
          <w:smallCaps/>
        </w:rPr>
        <w:t>yland</w:t>
      </w:r>
      <w:r w:rsidRPr="003771EF">
        <w:rPr>
          <w:rFonts w:ascii="Times New Roman" w:hAnsi="Times New Roman" w:cs="Times New Roman"/>
        </w:rPr>
        <w:t xml:space="preserve">, </w:t>
      </w:r>
      <w:r w:rsidRPr="003771EF">
        <w:rPr>
          <w:rFonts w:ascii="Times New Roman" w:hAnsi="Times New Roman" w:cs="Times New Roman"/>
          <w:i/>
          <w:iCs/>
        </w:rPr>
        <w:t>Gifts</w:t>
      </w:r>
      <w:r w:rsidRPr="003771EF">
        <w:rPr>
          <w:rFonts w:ascii="Times New Roman" w:hAnsi="Times New Roman" w:cs="Times New Roman"/>
        </w:rPr>
        <w:t>, p. 527 sobre Francia</w:t>
      </w:r>
      <w:r w:rsidR="003771EF" w:rsidRPr="003771EF">
        <w:rPr>
          <w:rFonts w:ascii="Times New Roman" w:hAnsi="Times New Roman" w:cs="Times New Roman"/>
        </w:rPr>
        <w:t>, p. 533 sobre Alemania y p. 530-531 sobre Italia; o el art. 1920 del Código civil de Lituania</w:t>
      </w:r>
      <w:r w:rsidR="006C4757">
        <w:rPr>
          <w:rFonts w:ascii="Times New Roman" w:hAnsi="Times New Roman" w:cs="Times New Roman"/>
        </w:rPr>
        <w:t>, que</w:t>
      </w:r>
      <w:r w:rsidR="003771EF" w:rsidRPr="003771EF">
        <w:rPr>
          <w:rFonts w:ascii="Times New Roman" w:hAnsi="Times New Roman" w:cs="Times New Roman"/>
        </w:rPr>
        <w:t xml:space="preserve"> declara expresamente intransmisible la pretensión de revocación a los herederos de donante y donatario</w:t>
      </w:r>
      <w:r w:rsidR="006C4757">
        <w:rPr>
          <w:rFonts w:ascii="Times New Roman" w:hAnsi="Times New Roman" w:cs="Times New Roman"/>
        </w:rPr>
        <w:t>; lo que pone de manifiesto la diversidad de soluciones legislativas en Europa</w:t>
      </w:r>
      <w:r w:rsidR="003771EF" w:rsidRPr="003771EF">
        <w:rPr>
          <w:rFonts w:ascii="Times New Roman" w:hAnsi="Times New Roman" w:cs="Times New Roman"/>
        </w:rPr>
        <w:t>.</w:t>
      </w:r>
    </w:p>
  </w:footnote>
  <w:footnote w:id="23">
    <w:p w14:paraId="26875BF2" w14:textId="55079AB9" w:rsidR="00547F92" w:rsidRPr="00547F92" w:rsidRDefault="00547F92" w:rsidP="00547F92">
      <w:pPr>
        <w:pStyle w:val="Textonotapie"/>
        <w:jc w:val="both"/>
        <w:rPr>
          <w:rFonts w:ascii="Times New Roman" w:hAnsi="Times New Roman" w:cs="Times New Roman"/>
          <w:lang w:val="en-GB"/>
        </w:rPr>
      </w:pPr>
      <w:r w:rsidRPr="00547F92">
        <w:rPr>
          <w:rStyle w:val="Refdenotaalpie"/>
          <w:rFonts w:ascii="Times New Roman" w:hAnsi="Times New Roman" w:cs="Times New Roman"/>
        </w:rPr>
        <w:footnoteRef/>
      </w:r>
      <w:r w:rsidRPr="00547F92">
        <w:rPr>
          <w:rFonts w:ascii="Times New Roman" w:hAnsi="Times New Roman" w:cs="Times New Roman"/>
        </w:rPr>
        <w:t xml:space="preserve"> Así lo reconocen S</w:t>
      </w:r>
      <w:r w:rsidRPr="00547F92">
        <w:rPr>
          <w:rFonts w:ascii="Times New Roman" w:hAnsi="Times New Roman" w:cs="Times New Roman"/>
          <w:smallCaps/>
        </w:rPr>
        <w:t>chmidt</w:t>
      </w:r>
      <w:r w:rsidRPr="00547F92">
        <w:rPr>
          <w:rFonts w:ascii="Times New Roman" w:hAnsi="Times New Roman" w:cs="Times New Roman"/>
        </w:rPr>
        <w:t>-K</w:t>
      </w:r>
      <w:r w:rsidRPr="00547F92">
        <w:rPr>
          <w:rFonts w:ascii="Times New Roman" w:hAnsi="Times New Roman" w:cs="Times New Roman"/>
          <w:smallCaps/>
        </w:rPr>
        <w:t>essel</w:t>
      </w:r>
      <w:r w:rsidRPr="00547F92">
        <w:rPr>
          <w:rFonts w:ascii="Times New Roman" w:hAnsi="Times New Roman" w:cs="Times New Roman"/>
        </w:rPr>
        <w:t xml:space="preserve">, “At the Frontiers”, p. 99, y el comentario A al art. </w:t>
      </w:r>
      <w:r w:rsidRPr="00547F92">
        <w:rPr>
          <w:rFonts w:ascii="Times New Roman" w:hAnsi="Times New Roman" w:cs="Times New Roman"/>
          <w:lang w:val="en-GB"/>
        </w:rPr>
        <w:t xml:space="preserve">IV.H.-4:102, en </w:t>
      </w:r>
      <w:r w:rsidRPr="00547F92">
        <w:rPr>
          <w:rFonts w:ascii="Times New Roman" w:hAnsi="Times New Roman" w:cs="Times New Roman"/>
          <w:i/>
          <w:iCs/>
          <w:lang w:val="en-GB"/>
        </w:rPr>
        <w:t xml:space="preserve">DCFR Full Edition, </w:t>
      </w:r>
      <w:r w:rsidRPr="00547F92">
        <w:rPr>
          <w:rFonts w:ascii="Times New Roman" w:hAnsi="Times New Roman" w:cs="Times New Roman"/>
          <w:lang w:val="en-GB"/>
        </w:rPr>
        <w:t>p. 2861.</w:t>
      </w:r>
    </w:p>
  </w:footnote>
  <w:footnote w:id="24">
    <w:p w14:paraId="46D98D9D" w14:textId="5EB9E1C6" w:rsidR="00547F92" w:rsidRPr="00547F92" w:rsidRDefault="00547F92">
      <w:pPr>
        <w:pStyle w:val="Textonotapie"/>
        <w:rPr>
          <w:rFonts w:ascii="Times New Roman" w:hAnsi="Times New Roman" w:cs="Times New Roman"/>
        </w:rPr>
      </w:pPr>
      <w:r w:rsidRPr="00547F92">
        <w:rPr>
          <w:rStyle w:val="Refdenotaalpie"/>
          <w:rFonts w:ascii="Times New Roman" w:hAnsi="Times New Roman" w:cs="Times New Roman"/>
        </w:rPr>
        <w:footnoteRef/>
      </w:r>
      <w:r w:rsidRPr="00547F92">
        <w:rPr>
          <w:rFonts w:ascii="Times New Roman" w:hAnsi="Times New Roman" w:cs="Times New Roman"/>
          <w:lang w:val="en-GB"/>
        </w:rPr>
        <w:t xml:space="preserve"> </w:t>
      </w:r>
      <w:r w:rsidRPr="00547F92">
        <w:rPr>
          <w:rFonts w:ascii="Times New Roman" w:hAnsi="Times New Roman" w:cs="Times New Roman"/>
          <w:i/>
          <w:iCs/>
          <w:lang w:val="en-GB"/>
        </w:rPr>
        <w:t xml:space="preserve">DCFR Full Edition, </w:t>
      </w:r>
      <w:r w:rsidRPr="00547F92">
        <w:rPr>
          <w:rFonts w:ascii="Times New Roman" w:hAnsi="Times New Roman" w:cs="Times New Roman"/>
          <w:lang w:val="en-GB"/>
        </w:rPr>
        <w:t xml:space="preserve">comentario B al art. </w:t>
      </w:r>
      <w:r w:rsidRPr="00AF0753">
        <w:rPr>
          <w:rFonts w:ascii="Times New Roman" w:hAnsi="Times New Roman" w:cs="Times New Roman"/>
        </w:rPr>
        <w:t>IV.H.-4:101, p. 2861.</w:t>
      </w:r>
    </w:p>
  </w:footnote>
  <w:footnote w:id="25">
    <w:p w14:paraId="7E229941" w14:textId="71560748" w:rsidR="00087AD6" w:rsidRPr="00087AD6" w:rsidRDefault="00087AD6" w:rsidP="00087AD6">
      <w:pPr>
        <w:pStyle w:val="Textonotapie"/>
        <w:jc w:val="both"/>
        <w:rPr>
          <w:rFonts w:ascii="Times New Roman" w:hAnsi="Times New Roman" w:cs="Times New Roman"/>
        </w:rPr>
      </w:pPr>
      <w:r w:rsidRPr="00087AD6">
        <w:rPr>
          <w:rStyle w:val="Refdenotaalpie"/>
          <w:rFonts w:ascii="Times New Roman" w:hAnsi="Times New Roman" w:cs="Times New Roman"/>
        </w:rPr>
        <w:footnoteRef/>
      </w:r>
      <w:r w:rsidRPr="00AE7465">
        <w:rPr>
          <w:rFonts w:ascii="Times New Roman" w:hAnsi="Times New Roman" w:cs="Times New Roman"/>
        </w:rPr>
        <w:t xml:space="preserve"> Expresamente, art. </w:t>
      </w:r>
      <w:r w:rsidRPr="00087AD6">
        <w:rPr>
          <w:rFonts w:ascii="Times New Roman" w:hAnsi="Times New Roman" w:cs="Times New Roman"/>
        </w:rPr>
        <w:t>III.-7:501(1) DCFR, siguiendo las enseñanzas de Z</w:t>
      </w:r>
      <w:r w:rsidRPr="00087AD6">
        <w:rPr>
          <w:rFonts w:ascii="Times New Roman" w:hAnsi="Times New Roman" w:cs="Times New Roman"/>
          <w:smallCaps/>
        </w:rPr>
        <w:t>immermann</w:t>
      </w:r>
      <w:r w:rsidRPr="00087AD6">
        <w:rPr>
          <w:rFonts w:ascii="Times New Roman" w:hAnsi="Times New Roman" w:cs="Times New Roman"/>
        </w:rPr>
        <w:t xml:space="preserve">, R., </w:t>
      </w:r>
      <w:r w:rsidRPr="00087AD6">
        <w:rPr>
          <w:rFonts w:ascii="Times New Roman" w:hAnsi="Times New Roman" w:cs="Times New Roman"/>
          <w:i/>
          <w:iCs/>
        </w:rPr>
        <w:t xml:space="preserve">Comparative Foundations of a European Law of Set-off and Prescription, </w:t>
      </w:r>
      <w:r w:rsidRPr="00087AD6">
        <w:rPr>
          <w:rFonts w:ascii="Times New Roman" w:hAnsi="Times New Roman" w:cs="Times New Roman"/>
        </w:rPr>
        <w:t>Cambridge, 2002, p. 154 ss, pues fue este autor quien preparó el capítulo de los Principios Europeos de Derecho de Contratos dedicados a la prescripción.</w:t>
      </w:r>
    </w:p>
  </w:footnote>
  <w:footnote w:id="26">
    <w:p w14:paraId="146AD052" w14:textId="44DEE94A" w:rsidR="00AF0753" w:rsidRPr="00AF0753" w:rsidRDefault="00AF0753" w:rsidP="00AF0753">
      <w:pPr>
        <w:pStyle w:val="Textonotapie"/>
        <w:jc w:val="both"/>
        <w:rPr>
          <w:rFonts w:ascii="Times New Roman" w:hAnsi="Times New Roman" w:cs="Times New Roman"/>
        </w:rPr>
      </w:pPr>
      <w:r w:rsidRPr="00AF0753">
        <w:rPr>
          <w:rStyle w:val="Refdenotaalpie"/>
          <w:rFonts w:ascii="Times New Roman" w:hAnsi="Times New Roman" w:cs="Times New Roman"/>
        </w:rPr>
        <w:footnoteRef/>
      </w:r>
      <w:r w:rsidRPr="00AF0753">
        <w:rPr>
          <w:rFonts w:ascii="Times New Roman" w:hAnsi="Times New Roman" w:cs="Times New Roman"/>
        </w:rPr>
        <w:t xml:space="preserve"> “El derecho de revocación según el presente Capítulo caduca si no se notifica la revocación en un plazo de tiempo razonable, teniendo en cuenta las circunstancias, desde que el donante tuviera conocimiento o pudiera esperarse razonablemente que conociera los hechos relevantes”.</w:t>
      </w:r>
      <w:r w:rsidR="00087AD6">
        <w:rPr>
          <w:rFonts w:ascii="Times New Roman" w:hAnsi="Times New Roman" w:cs="Times New Roman"/>
        </w:rPr>
        <w:t xml:space="preserve"> El DCFR no distingue entre derechos y facultades: véase V</w:t>
      </w:r>
      <w:r w:rsidR="00087AD6" w:rsidRPr="00087AD6">
        <w:rPr>
          <w:rFonts w:ascii="Times New Roman" w:hAnsi="Times New Roman" w:cs="Times New Roman"/>
          <w:smallCaps/>
        </w:rPr>
        <w:t>aquer</w:t>
      </w:r>
      <w:r w:rsidR="00087AD6">
        <w:rPr>
          <w:rFonts w:ascii="Times New Roman" w:hAnsi="Times New Roman" w:cs="Times New Roman"/>
        </w:rPr>
        <w:t>, “Farewell to Windscheid”, p. 497-498.</w:t>
      </w:r>
    </w:p>
  </w:footnote>
  <w:footnote w:id="27">
    <w:p w14:paraId="058E072B" w14:textId="1DD97D90" w:rsidR="00087AD6" w:rsidRPr="00087AD6" w:rsidRDefault="00087AD6">
      <w:pPr>
        <w:pStyle w:val="Textonotapie"/>
        <w:rPr>
          <w:lang w:val="en-GB"/>
        </w:rPr>
      </w:pPr>
      <w:r>
        <w:rPr>
          <w:rStyle w:val="Refdenotaalpie"/>
        </w:rPr>
        <w:footnoteRef/>
      </w:r>
      <w:r w:rsidRPr="00087AD6">
        <w:rPr>
          <w:lang w:val="en-GB"/>
        </w:rPr>
        <w:t xml:space="preserve"> </w:t>
      </w:r>
      <w:r w:rsidRPr="00547F92">
        <w:rPr>
          <w:rFonts w:ascii="Times New Roman" w:hAnsi="Times New Roman" w:cs="Times New Roman"/>
          <w:i/>
          <w:iCs/>
          <w:lang w:val="en-GB"/>
        </w:rPr>
        <w:t xml:space="preserve">DCFR Full Edition, </w:t>
      </w:r>
      <w:r w:rsidRPr="00547F92">
        <w:rPr>
          <w:rFonts w:ascii="Times New Roman" w:hAnsi="Times New Roman" w:cs="Times New Roman"/>
          <w:lang w:val="en-GB"/>
        </w:rPr>
        <w:t xml:space="preserve">comentario </w:t>
      </w:r>
      <w:r>
        <w:rPr>
          <w:rFonts w:ascii="Times New Roman" w:hAnsi="Times New Roman" w:cs="Times New Roman"/>
          <w:lang w:val="en-GB"/>
        </w:rPr>
        <w:t>A</w:t>
      </w:r>
      <w:r w:rsidRPr="00547F92">
        <w:rPr>
          <w:rFonts w:ascii="Times New Roman" w:hAnsi="Times New Roman" w:cs="Times New Roman"/>
          <w:lang w:val="en-GB"/>
        </w:rPr>
        <w:t xml:space="preserve"> al art. </w:t>
      </w:r>
      <w:r w:rsidRPr="00087AD6">
        <w:rPr>
          <w:rFonts w:ascii="Times New Roman" w:hAnsi="Times New Roman" w:cs="Times New Roman"/>
          <w:lang w:val="en-GB"/>
        </w:rPr>
        <w:t>IV.H.-4:101, p. 2865.</w:t>
      </w:r>
    </w:p>
  </w:footnote>
  <w:footnote w:id="28">
    <w:p w14:paraId="540776FE" w14:textId="54A21140" w:rsidR="00A74BC8" w:rsidRPr="00A74BC8" w:rsidRDefault="00A74BC8">
      <w:pPr>
        <w:pStyle w:val="Textonotapie"/>
        <w:rPr>
          <w:rFonts w:ascii="Times New Roman" w:hAnsi="Times New Roman" w:cs="Times New Roman"/>
          <w:lang w:val="en-GB"/>
        </w:rPr>
      </w:pPr>
      <w:r w:rsidRPr="00A74BC8">
        <w:rPr>
          <w:rStyle w:val="Refdenotaalpie"/>
          <w:rFonts w:ascii="Times New Roman" w:hAnsi="Times New Roman" w:cs="Times New Roman"/>
        </w:rPr>
        <w:footnoteRef/>
      </w:r>
      <w:r w:rsidRPr="00A74BC8">
        <w:rPr>
          <w:rFonts w:ascii="Times New Roman" w:hAnsi="Times New Roman" w:cs="Times New Roman"/>
          <w:lang w:val="en-GB"/>
        </w:rPr>
        <w:t xml:space="preserve"> </w:t>
      </w:r>
      <w:r w:rsidRPr="00A74BC8">
        <w:rPr>
          <w:rFonts w:ascii="Times New Roman" w:hAnsi="Times New Roman" w:cs="Times New Roman"/>
          <w:i/>
          <w:iCs/>
          <w:lang w:val="en-GB"/>
        </w:rPr>
        <w:t xml:space="preserve">DCFR Full Edition, </w:t>
      </w:r>
      <w:r w:rsidRPr="00A74BC8">
        <w:rPr>
          <w:rFonts w:ascii="Times New Roman" w:hAnsi="Times New Roman" w:cs="Times New Roman"/>
          <w:lang w:val="en-GB"/>
        </w:rPr>
        <w:t>comentario C al art. IV.H.-4:201, p. 2869.</w:t>
      </w:r>
    </w:p>
  </w:footnote>
  <w:footnote w:id="29">
    <w:p w14:paraId="16C38FB2" w14:textId="2B67BA72" w:rsidR="009C7D65" w:rsidRPr="009C7D65" w:rsidRDefault="009C7D65">
      <w:pPr>
        <w:pStyle w:val="Textonotapie"/>
        <w:rPr>
          <w:rFonts w:ascii="Times New Roman" w:hAnsi="Times New Roman" w:cs="Times New Roman"/>
          <w:lang w:val="en-GB"/>
        </w:rPr>
      </w:pPr>
      <w:r w:rsidRPr="009C7D65">
        <w:rPr>
          <w:rStyle w:val="Refdenotaalpie"/>
          <w:rFonts w:ascii="Times New Roman" w:hAnsi="Times New Roman" w:cs="Times New Roman"/>
        </w:rPr>
        <w:footnoteRef/>
      </w:r>
      <w:r w:rsidRPr="009C7D65">
        <w:rPr>
          <w:rFonts w:ascii="Times New Roman" w:hAnsi="Times New Roman" w:cs="Times New Roman"/>
          <w:lang w:val="en-GB"/>
        </w:rPr>
        <w:t xml:space="preserve"> </w:t>
      </w:r>
      <w:r w:rsidRPr="009C7D65">
        <w:rPr>
          <w:rFonts w:ascii="Times New Roman" w:hAnsi="Times New Roman" w:cs="Times New Roman"/>
          <w:i/>
          <w:iCs/>
          <w:lang w:val="en-GB"/>
        </w:rPr>
        <w:t xml:space="preserve">DCFR Full Edition, </w:t>
      </w:r>
      <w:r w:rsidRPr="009C7D65">
        <w:rPr>
          <w:rFonts w:ascii="Times New Roman" w:hAnsi="Times New Roman" w:cs="Times New Roman"/>
          <w:lang w:val="en-GB"/>
        </w:rPr>
        <w:t>comentario A al art. IV.H.-4:103, p. 2863.</w:t>
      </w:r>
    </w:p>
  </w:footnote>
  <w:footnote w:id="30">
    <w:p w14:paraId="4C27FBAC" w14:textId="167B7081" w:rsidR="00D35441" w:rsidRPr="009C7D65" w:rsidRDefault="00D35441" w:rsidP="00D35441">
      <w:pPr>
        <w:pStyle w:val="Textonotapie"/>
        <w:jc w:val="both"/>
        <w:rPr>
          <w:rFonts w:ascii="Times New Roman" w:hAnsi="Times New Roman" w:cs="Times New Roman"/>
        </w:rPr>
      </w:pPr>
      <w:r w:rsidRPr="009C7D65">
        <w:rPr>
          <w:rStyle w:val="Refdenotaalpie"/>
          <w:rFonts w:ascii="Times New Roman" w:hAnsi="Times New Roman" w:cs="Times New Roman"/>
        </w:rPr>
        <w:footnoteRef/>
      </w:r>
      <w:r w:rsidRPr="009C7D65">
        <w:rPr>
          <w:rFonts w:ascii="Times New Roman" w:hAnsi="Times New Roman" w:cs="Times New Roman"/>
        </w:rPr>
        <w:t xml:space="preserve"> S</w:t>
      </w:r>
      <w:r w:rsidRPr="009C7D65">
        <w:rPr>
          <w:rFonts w:ascii="Times New Roman" w:hAnsi="Times New Roman" w:cs="Times New Roman"/>
          <w:smallCaps/>
        </w:rPr>
        <w:t>chmidt</w:t>
      </w:r>
      <w:r w:rsidRPr="009C7D65">
        <w:rPr>
          <w:rFonts w:ascii="Times New Roman" w:hAnsi="Times New Roman" w:cs="Times New Roman"/>
        </w:rPr>
        <w:t>-K</w:t>
      </w:r>
      <w:r w:rsidRPr="009C7D65">
        <w:rPr>
          <w:rFonts w:ascii="Times New Roman" w:hAnsi="Times New Roman" w:cs="Times New Roman"/>
          <w:smallCaps/>
        </w:rPr>
        <w:t>essel</w:t>
      </w:r>
      <w:r w:rsidRPr="009C7D65">
        <w:rPr>
          <w:rFonts w:ascii="Times New Roman" w:hAnsi="Times New Roman" w:cs="Times New Roman"/>
        </w:rPr>
        <w:t>, “At the Frontiers”, p. 95, advertía que, por el carácter gratuito de la donación, las normas de la terminación no resultaban adecuadas.</w:t>
      </w:r>
    </w:p>
  </w:footnote>
  <w:footnote w:id="31">
    <w:p w14:paraId="48FE4CF0" w14:textId="6A7BA7A8" w:rsidR="004A02C4" w:rsidRPr="004A02C4" w:rsidRDefault="004A02C4">
      <w:pPr>
        <w:pStyle w:val="Textonotapie"/>
        <w:rPr>
          <w:rFonts w:ascii="Times New Roman" w:hAnsi="Times New Roman" w:cs="Times New Roman"/>
          <w:lang w:val="en-GB"/>
        </w:rPr>
      </w:pPr>
      <w:r w:rsidRPr="004A02C4">
        <w:rPr>
          <w:rStyle w:val="Refdenotaalpie"/>
          <w:rFonts w:ascii="Times New Roman" w:hAnsi="Times New Roman" w:cs="Times New Roman"/>
        </w:rPr>
        <w:footnoteRef/>
      </w:r>
      <w:r w:rsidRPr="004A02C4">
        <w:rPr>
          <w:rFonts w:ascii="Times New Roman" w:hAnsi="Times New Roman" w:cs="Times New Roman"/>
          <w:lang w:val="en-GB"/>
        </w:rPr>
        <w:t xml:space="preserve"> S</w:t>
      </w:r>
      <w:r w:rsidRPr="004A02C4">
        <w:rPr>
          <w:rFonts w:ascii="Times New Roman" w:hAnsi="Times New Roman" w:cs="Times New Roman"/>
          <w:smallCaps/>
          <w:lang w:val="en-GB"/>
        </w:rPr>
        <w:t>chmidt</w:t>
      </w:r>
      <w:r w:rsidRPr="004A02C4">
        <w:rPr>
          <w:rFonts w:ascii="Times New Roman" w:hAnsi="Times New Roman" w:cs="Times New Roman"/>
          <w:lang w:val="en-GB"/>
        </w:rPr>
        <w:t>-K</w:t>
      </w:r>
      <w:r w:rsidRPr="004A02C4">
        <w:rPr>
          <w:rFonts w:ascii="Times New Roman" w:hAnsi="Times New Roman" w:cs="Times New Roman"/>
          <w:smallCaps/>
          <w:lang w:val="en-GB"/>
        </w:rPr>
        <w:t>essel</w:t>
      </w:r>
      <w:r w:rsidRPr="004A02C4">
        <w:rPr>
          <w:rFonts w:ascii="Times New Roman" w:hAnsi="Times New Roman" w:cs="Times New Roman"/>
          <w:lang w:val="en-GB"/>
        </w:rPr>
        <w:t>, “At the Frontiers”, p. 95.</w:t>
      </w:r>
    </w:p>
  </w:footnote>
  <w:footnote w:id="32">
    <w:p w14:paraId="6B4B538F" w14:textId="3FEC2171" w:rsidR="00C501E0" w:rsidRPr="00C501E0" w:rsidRDefault="00C501E0" w:rsidP="00C501E0">
      <w:pPr>
        <w:pStyle w:val="Textonotapie"/>
        <w:jc w:val="both"/>
        <w:rPr>
          <w:rFonts w:ascii="Times New Roman" w:hAnsi="Times New Roman" w:cs="Times New Roman"/>
          <w:lang w:val="en-GB"/>
        </w:rPr>
      </w:pPr>
      <w:r w:rsidRPr="00C501E0">
        <w:rPr>
          <w:rStyle w:val="Refdenotaalpie"/>
          <w:rFonts w:ascii="Times New Roman" w:hAnsi="Times New Roman" w:cs="Times New Roman"/>
        </w:rPr>
        <w:footnoteRef/>
      </w:r>
      <w:r w:rsidRPr="00C501E0">
        <w:rPr>
          <w:rFonts w:ascii="Times New Roman" w:hAnsi="Times New Roman" w:cs="Times New Roman"/>
          <w:lang w:val="en-GB"/>
        </w:rPr>
        <w:t xml:space="preserve"> M</w:t>
      </w:r>
      <w:r w:rsidRPr="00C501E0">
        <w:rPr>
          <w:rFonts w:ascii="Times New Roman" w:hAnsi="Times New Roman" w:cs="Times New Roman"/>
          <w:smallCaps/>
          <w:lang w:val="en-GB"/>
        </w:rPr>
        <w:t>eier</w:t>
      </w:r>
      <w:r w:rsidRPr="00C501E0">
        <w:rPr>
          <w:rFonts w:ascii="Times New Roman" w:hAnsi="Times New Roman" w:cs="Times New Roman"/>
          <w:lang w:val="en-GB"/>
        </w:rPr>
        <w:t xml:space="preserve">, S., “Unwinding Failed Contracts: New European Developments”, </w:t>
      </w:r>
      <w:r w:rsidRPr="00C501E0">
        <w:rPr>
          <w:rFonts w:ascii="Times New Roman" w:hAnsi="Times New Roman" w:cs="Times New Roman"/>
          <w:i/>
          <w:iCs/>
          <w:lang w:val="en-GB"/>
        </w:rPr>
        <w:t xml:space="preserve">Edinburgh Law Review, </w:t>
      </w:r>
      <w:r w:rsidRPr="00C501E0">
        <w:rPr>
          <w:rFonts w:ascii="Times New Roman" w:hAnsi="Times New Roman" w:cs="Times New Roman"/>
          <w:lang w:val="en-GB"/>
        </w:rPr>
        <w:t>2017, p. 28.</w:t>
      </w:r>
    </w:p>
  </w:footnote>
  <w:footnote w:id="33">
    <w:p w14:paraId="187DE24C" w14:textId="2D482AB7" w:rsidR="009F54D8" w:rsidRPr="006743A5" w:rsidRDefault="009F54D8" w:rsidP="009F54D8">
      <w:pPr>
        <w:pStyle w:val="Textonotapie"/>
        <w:jc w:val="both"/>
        <w:rPr>
          <w:rFonts w:ascii="Times New Roman" w:hAnsi="Times New Roman" w:cs="Times New Roman"/>
        </w:rPr>
      </w:pPr>
      <w:r w:rsidRPr="00627C38">
        <w:rPr>
          <w:rStyle w:val="Refdenotaalpie"/>
          <w:rFonts w:ascii="Times New Roman" w:hAnsi="Times New Roman" w:cs="Times New Roman"/>
        </w:rPr>
        <w:footnoteRef/>
      </w:r>
      <w:r w:rsidRPr="00627C38">
        <w:rPr>
          <w:rFonts w:ascii="Times New Roman" w:hAnsi="Times New Roman" w:cs="Times New Roman"/>
        </w:rPr>
        <w:t xml:space="preserve"> R</w:t>
      </w:r>
      <w:r w:rsidRPr="00627C38">
        <w:rPr>
          <w:rFonts w:ascii="Times New Roman" w:hAnsi="Times New Roman" w:cs="Times New Roman"/>
          <w:smallCaps/>
        </w:rPr>
        <w:t>uiz</w:t>
      </w:r>
      <w:r w:rsidRPr="00627C38">
        <w:rPr>
          <w:rFonts w:ascii="Times New Roman" w:hAnsi="Times New Roman" w:cs="Times New Roman"/>
        </w:rPr>
        <w:t xml:space="preserve"> A</w:t>
      </w:r>
      <w:r w:rsidRPr="00627C38">
        <w:rPr>
          <w:rFonts w:ascii="Times New Roman" w:hAnsi="Times New Roman" w:cs="Times New Roman"/>
          <w:smallCaps/>
        </w:rPr>
        <w:t>rranz</w:t>
      </w:r>
      <w:r w:rsidRPr="00627C38">
        <w:rPr>
          <w:rFonts w:ascii="Times New Roman" w:hAnsi="Times New Roman" w:cs="Times New Roman"/>
        </w:rPr>
        <w:t xml:space="preserve">, A.I., </w:t>
      </w:r>
      <w:r w:rsidRPr="00627C38">
        <w:rPr>
          <w:rFonts w:ascii="Times New Roman" w:hAnsi="Times New Roman" w:cs="Times New Roman"/>
          <w:i/>
          <w:iCs/>
        </w:rPr>
        <w:t>La estructura de la restitución contractual,</w:t>
      </w:r>
      <w:r w:rsidRPr="00627C38">
        <w:rPr>
          <w:rFonts w:ascii="Times New Roman" w:hAnsi="Times New Roman" w:cs="Times New Roman"/>
        </w:rPr>
        <w:t xml:space="preserve"> Madrid, 2023, p. 167: “resulta incompatible con una restitución derivada de la desvinculación contractual cuya principal base teórica se encuentra en la </w:t>
      </w:r>
      <w:r w:rsidRPr="00627C38">
        <w:rPr>
          <w:rFonts w:ascii="Times New Roman" w:hAnsi="Times New Roman" w:cs="Times New Roman"/>
          <w:i/>
          <w:iCs/>
        </w:rPr>
        <w:t>restitutio in integrum</w:t>
      </w:r>
      <w:r w:rsidRPr="00627C38">
        <w:rPr>
          <w:rFonts w:ascii="Times New Roman" w:hAnsi="Times New Roman" w:cs="Times New Roman"/>
        </w:rPr>
        <w:t xml:space="preserve"> recíproca, orientada a recuperar el </w:t>
      </w:r>
      <w:r w:rsidRPr="00627C38">
        <w:rPr>
          <w:rFonts w:ascii="Times New Roman" w:hAnsi="Times New Roman" w:cs="Times New Roman"/>
          <w:i/>
          <w:iCs/>
        </w:rPr>
        <w:t>status quo ante</w:t>
      </w:r>
      <w:r w:rsidRPr="00627C38">
        <w:rPr>
          <w:rFonts w:ascii="Times New Roman" w:hAnsi="Times New Roman" w:cs="Times New Roman"/>
        </w:rPr>
        <w:t xml:space="preserve">. Restituir en la medida del enriquecimiento es, precisamente, lo contrario a recuperar el </w:t>
      </w:r>
      <w:r w:rsidRPr="00627C38">
        <w:rPr>
          <w:rFonts w:ascii="Times New Roman" w:hAnsi="Times New Roman" w:cs="Times New Roman"/>
          <w:i/>
          <w:iCs/>
        </w:rPr>
        <w:t>status quo ante</w:t>
      </w:r>
      <w:r w:rsidRPr="00627C38">
        <w:rPr>
          <w:rFonts w:ascii="Times New Roman" w:hAnsi="Times New Roman" w:cs="Times New Roman"/>
        </w:rPr>
        <w:t>. Por eso, su uso en restitución contractual solo se justifica allí donde merece la pena excepcionar el principio general de la restitución integral y recíproca (por ejemplo, ante la restitución del menor o la persona con discapacidad)”. Obviamente, el autor piensa en los contratos ordinarios, no en un contrato tan especial como es la donación en el DCFR.</w:t>
      </w:r>
      <w:r w:rsidR="006743A5">
        <w:rPr>
          <w:rFonts w:ascii="Times New Roman" w:hAnsi="Times New Roman" w:cs="Times New Roman"/>
        </w:rPr>
        <w:t xml:space="preserve"> En una donación, salvo que sea modal o un </w:t>
      </w:r>
      <w:r w:rsidR="006743A5">
        <w:rPr>
          <w:rFonts w:ascii="Times New Roman" w:hAnsi="Times New Roman" w:cs="Times New Roman"/>
          <w:i/>
          <w:iCs/>
        </w:rPr>
        <w:t>negotium mixtum cum donatione,</w:t>
      </w:r>
      <w:r w:rsidR="006743A5">
        <w:rPr>
          <w:rFonts w:ascii="Times New Roman" w:hAnsi="Times New Roman" w:cs="Times New Roman"/>
        </w:rPr>
        <w:t xml:space="preserve"> se produce puro enriquecimiento del donatario.</w:t>
      </w:r>
    </w:p>
  </w:footnote>
  <w:footnote w:id="34">
    <w:p w14:paraId="78F85E2A" w14:textId="1B23C320" w:rsidR="00E6683F" w:rsidRPr="00627C38" w:rsidRDefault="00E6683F" w:rsidP="00E6683F">
      <w:pPr>
        <w:pStyle w:val="Textonotapie"/>
        <w:jc w:val="both"/>
        <w:rPr>
          <w:rFonts w:ascii="Times New Roman" w:hAnsi="Times New Roman" w:cs="Times New Roman"/>
        </w:rPr>
      </w:pPr>
      <w:r w:rsidRPr="00627C38">
        <w:rPr>
          <w:rStyle w:val="Refdenotaalpie"/>
          <w:rFonts w:ascii="Times New Roman" w:hAnsi="Times New Roman" w:cs="Times New Roman"/>
        </w:rPr>
        <w:footnoteRef/>
      </w:r>
      <w:r w:rsidRPr="00105EE3">
        <w:rPr>
          <w:rFonts w:ascii="Times New Roman" w:hAnsi="Times New Roman" w:cs="Times New Roman"/>
          <w:lang w:val="en-GB"/>
        </w:rPr>
        <w:t xml:space="preserve"> </w:t>
      </w:r>
      <w:r w:rsidRPr="00105EE3">
        <w:rPr>
          <w:rFonts w:ascii="Times New Roman" w:hAnsi="Times New Roman" w:cs="Times New Roman"/>
          <w:i/>
          <w:iCs/>
          <w:lang w:val="en-GB"/>
        </w:rPr>
        <w:t xml:space="preserve">DCFR Full Edition, </w:t>
      </w:r>
      <w:r w:rsidRPr="00105EE3">
        <w:rPr>
          <w:rFonts w:ascii="Times New Roman" w:hAnsi="Times New Roman" w:cs="Times New Roman"/>
          <w:lang w:val="en-GB"/>
        </w:rPr>
        <w:t xml:space="preserve">comentario </w:t>
      </w:r>
      <w:r w:rsidR="00105EE3" w:rsidRPr="00105EE3">
        <w:rPr>
          <w:rFonts w:ascii="Times New Roman" w:hAnsi="Times New Roman" w:cs="Times New Roman"/>
          <w:lang w:val="en-GB"/>
        </w:rPr>
        <w:t>B</w:t>
      </w:r>
      <w:r w:rsidRPr="00105EE3">
        <w:rPr>
          <w:rFonts w:ascii="Times New Roman" w:hAnsi="Times New Roman" w:cs="Times New Roman"/>
          <w:lang w:val="en-GB"/>
        </w:rPr>
        <w:t xml:space="preserve"> al art. </w:t>
      </w:r>
      <w:r w:rsidRPr="00627C38">
        <w:rPr>
          <w:rFonts w:ascii="Times New Roman" w:hAnsi="Times New Roman" w:cs="Times New Roman"/>
        </w:rPr>
        <w:t>IV.H.-4:</w:t>
      </w:r>
      <w:r w:rsidR="00105EE3">
        <w:rPr>
          <w:rFonts w:ascii="Times New Roman" w:hAnsi="Times New Roman" w:cs="Times New Roman"/>
        </w:rPr>
        <w:t>103</w:t>
      </w:r>
      <w:r w:rsidRPr="00627C38">
        <w:rPr>
          <w:rFonts w:ascii="Times New Roman" w:hAnsi="Times New Roman" w:cs="Times New Roman"/>
        </w:rPr>
        <w:t>, p. 286</w:t>
      </w:r>
      <w:r w:rsidR="00105EE3">
        <w:rPr>
          <w:rFonts w:ascii="Times New Roman" w:hAnsi="Times New Roman" w:cs="Times New Roman"/>
        </w:rPr>
        <w:t>4</w:t>
      </w:r>
      <w:r w:rsidRPr="00627C38">
        <w:rPr>
          <w:rFonts w:ascii="Times New Roman" w:hAnsi="Times New Roman" w:cs="Times New Roman"/>
        </w:rPr>
        <w:t>; A</w:t>
      </w:r>
      <w:r w:rsidRPr="00627C38">
        <w:rPr>
          <w:rFonts w:ascii="Times New Roman" w:hAnsi="Times New Roman" w:cs="Times New Roman"/>
          <w:smallCaps/>
        </w:rPr>
        <w:t>rnau</w:t>
      </w:r>
      <w:r w:rsidRPr="00627C38">
        <w:rPr>
          <w:rFonts w:ascii="Times New Roman" w:hAnsi="Times New Roman" w:cs="Times New Roman"/>
        </w:rPr>
        <w:t xml:space="preserve"> R</w:t>
      </w:r>
      <w:r w:rsidRPr="00627C38">
        <w:rPr>
          <w:rFonts w:ascii="Times New Roman" w:hAnsi="Times New Roman" w:cs="Times New Roman"/>
          <w:smallCaps/>
        </w:rPr>
        <w:t>aventós</w:t>
      </w:r>
      <w:r w:rsidRPr="00627C38">
        <w:rPr>
          <w:rFonts w:ascii="Times New Roman" w:hAnsi="Times New Roman" w:cs="Times New Roman"/>
        </w:rPr>
        <w:t xml:space="preserve">, L., “Defectos del título e ineficacia/inexistencia de la transmisión. Un modelo; el art. VIII.-2:202 DCFR”, en Lauroba Lacasa, E. (dir.), </w:t>
      </w:r>
      <w:r w:rsidRPr="00627C38">
        <w:rPr>
          <w:rFonts w:ascii="Times New Roman" w:hAnsi="Times New Roman" w:cs="Times New Roman"/>
          <w:i/>
          <w:iCs/>
        </w:rPr>
        <w:t xml:space="preserve">El derecho de propiedad en la construcción del derecho privado europeo, </w:t>
      </w:r>
      <w:r w:rsidRPr="00627C38">
        <w:rPr>
          <w:rFonts w:ascii="Times New Roman" w:hAnsi="Times New Roman" w:cs="Times New Roman"/>
        </w:rPr>
        <w:t>Valencia, 2018, p. 262.</w:t>
      </w:r>
      <w:r w:rsidR="00C501E0">
        <w:rPr>
          <w:rFonts w:ascii="Times New Roman" w:hAnsi="Times New Roman" w:cs="Times New Roman"/>
        </w:rPr>
        <w:t xml:space="preserve"> La misma solución ofrece el art. 172.2 CESL: la restitución se extiende a todo fruto natural o jurídico del bien recibido.</w:t>
      </w:r>
    </w:p>
  </w:footnote>
  <w:footnote w:id="35">
    <w:p w14:paraId="01A49970" w14:textId="49D42CE5" w:rsidR="00C501E0" w:rsidRPr="00C501E0" w:rsidRDefault="00C501E0" w:rsidP="00C501E0">
      <w:pPr>
        <w:pStyle w:val="Textonotapie"/>
        <w:jc w:val="both"/>
        <w:rPr>
          <w:rFonts w:ascii="Times New Roman" w:hAnsi="Times New Roman" w:cs="Times New Roman"/>
        </w:rPr>
      </w:pPr>
      <w:r w:rsidRPr="00C501E0">
        <w:rPr>
          <w:rStyle w:val="Refdenotaalpie"/>
          <w:rFonts w:ascii="Times New Roman" w:hAnsi="Times New Roman" w:cs="Times New Roman"/>
        </w:rPr>
        <w:footnoteRef/>
      </w:r>
      <w:r w:rsidRPr="00C501E0">
        <w:rPr>
          <w:rFonts w:ascii="Times New Roman" w:hAnsi="Times New Roman" w:cs="Times New Roman"/>
        </w:rPr>
        <w:t xml:space="preserve"> Art. 173.2: “</w:t>
      </w:r>
      <w:r w:rsidRPr="00C501E0">
        <w:rPr>
          <w:rFonts w:ascii="Times New Roman" w:hAnsi="Times New Roman" w:cs="Times New Roman"/>
        </w:rPr>
        <w:t>El valor monetario de los bienes será el valor que tendrían en la fecha en que el pago</w:t>
      </w:r>
      <w:r>
        <w:rPr>
          <w:rFonts w:ascii="Times New Roman" w:hAnsi="Times New Roman" w:cs="Times New Roman"/>
        </w:rPr>
        <w:t xml:space="preserve"> </w:t>
      </w:r>
      <w:r w:rsidRPr="00C501E0">
        <w:rPr>
          <w:rFonts w:ascii="Times New Roman" w:hAnsi="Times New Roman" w:cs="Times New Roman"/>
        </w:rPr>
        <w:t>del valor monetario deba realizarse si el beneficiario los hubieran conservado hasta</w:t>
      </w:r>
      <w:r w:rsidRPr="00C501E0">
        <w:rPr>
          <w:rFonts w:ascii="Times New Roman" w:hAnsi="Times New Roman" w:cs="Times New Roman"/>
        </w:rPr>
        <w:t xml:space="preserve"> </w:t>
      </w:r>
      <w:r w:rsidRPr="00C501E0">
        <w:rPr>
          <w:rFonts w:ascii="Times New Roman" w:hAnsi="Times New Roman" w:cs="Times New Roman"/>
        </w:rPr>
        <w:t>esa fecha sin destrucción o daños</w:t>
      </w:r>
      <w:r w:rsidRPr="00C501E0">
        <w:rPr>
          <w:rFonts w:ascii="Times New Roman" w:hAnsi="Times New Roman" w:cs="Times New Roman"/>
        </w:rPr>
        <w:t>”.</w:t>
      </w:r>
    </w:p>
  </w:footnote>
  <w:footnote w:id="36">
    <w:p w14:paraId="6A1B27C4" w14:textId="212B1328" w:rsidR="00105EE3" w:rsidRPr="00105EE3" w:rsidRDefault="00105EE3">
      <w:pPr>
        <w:pStyle w:val="Textonotapie"/>
        <w:rPr>
          <w:rFonts w:ascii="Times New Roman" w:hAnsi="Times New Roman" w:cs="Times New Roman"/>
        </w:rPr>
      </w:pPr>
      <w:r w:rsidRPr="00105EE3">
        <w:rPr>
          <w:rStyle w:val="Refdenotaalpie"/>
          <w:rFonts w:ascii="Times New Roman" w:hAnsi="Times New Roman" w:cs="Times New Roman"/>
        </w:rPr>
        <w:footnoteRef/>
      </w:r>
      <w:r w:rsidRPr="00105EE3">
        <w:rPr>
          <w:rFonts w:ascii="Times New Roman" w:hAnsi="Times New Roman" w:cs="Times New Roman"/>
        </w:rPr>
        <w:t xml:space="preserve"> Y comentario B a este artículo, </w:t>
      </w:r>
      <w:r w:rsidRPr="00105EE3">
        <w:rPr>
          <w:rFonts w:ascii="Times New Roman" w:hAnsi="Times New Roman" w:cs="Times New Roman"/>
          <w:i/>
          <w:iCs/>
        </w:rPr>
        <w:t>DCFR Full Edition</w:t>
      </w:r>
      <w:r w:rsidRPr="00105EE3">
        <w:rPr>
          <w:rFonts w:ascii="Times New Roman" w:hAnsi="Times New Roman" w:cs="Times New Roman"/>
          <w:i/>
          <w:iCs/>
        </w:rPr>
        <w:t xml:space="preserve">, </w:t>
      </w:r>
      <w:r w:rsidRPr="00105EE3">
        <w:rPr>
          <w:rFonts w:ascii="Times New Roman" w:hAnsi="Times New Roman" w:cs="Times New Roman"/>
        </w:rPr>
        <w:t>vol. 2, p. 1550.</w:t>
      </w:r>
    </w:p>
  </w:footnote>
  <w:footnote w:id="37">
    <w:p w14:paraId="6BFA763A" w14:textId="361EEBD7" w:rsidR="00627C38" w:rsidRPr="00C501E0" w:rsidRDefault="00627C38">
      <w:pPr>
        <w:pStyle w:val="Textonotapie"/>
        <w:rPr>
          <w:rFonts w:ascii="Times New Roman" w:hAnsi="Times New Roman" w:cs="Times New Roman"/>
        </w:rPr>
      </w:pPr>
      <w:r w:rsidRPr="00627C38">
        <w:rPr>
          <w:rStyle w:val="Refdenotaalpie"/>
          <w:rFonts w:ascii="Times New Roman" w:hAnsi="Times New Roman" w:cs="Times New Roman"/>
        </w:rPr>
        <w:footnoteRef/>
      </w:r>
      <w:r w:rsidRPr="00105EE3">
        <w:rPr>
          <w:rFonts w:ascii="Times New Roman" w:hAnsi="Times New Roman" w:cs="Times New Roman"/>
        </w:rPr>
        <w:t xml:space="preserve"> </w:t>
      </w:r>
      <w:r w:rsidRPr="00105EE3">
        <w:rPr>
          <w:rFonts w:ascii="Times New Roman" w:hAnsi="Times New Roman" w:cs="Times New Roman"/>
          <w:i/>
          <w:iCs/>
        </w:rPr>
        <w:t xml:space="preserve">DCFR Full Edition, </w:t>
      </w:r>
      <w:r w:rsidRPr="00105EE3">
        <w:rPr>
          <w:rFonts w:ascii="Times New Roman" w:hAnsi="Times New Roman" w:cs="Times New Roman"/>
        </w:rPr>
        <w:t xml:space="preserve">comentario E al art. </w:t>
      </w:r>
      <w:r w:rsidRPr="00C501E0">
        <w:rPr>
          <w:rFonts w:ascii="Times New Roman" w:hAnsi="Times New Roman" w:cs="Times New Roman"/>
        </w:rPr>
        <w:t>IV.H.-4:201, p. 2870.</w:t>
      </w:r>
    </w:p>
  </w:footnote>
  <w:footnote w:id="38">
    <w:p w14:paraId="5E7FAF1A" w14:textId="6F6881D8" w:rsidR="00987A31" w:rsidRPr="00987A31" w:rsidRDefault="00987A31" w:rsidP="00987A31">
      <w:pPr>
        <w:pStyle w:val="Textonotapie"/>
        <w:jc w:val="both"/>
        <w:rPr>
          <w:rFonts w:ascii="Times New Roman" w:hAnsi="Times New Roman" w:cs="Times New Roman"/>
          <w:lang w:val="en-GB"/>
        </w:rPr>
      </w:pPr>
      <w:r w:rsidRPr="00987A31">
        <w:rPr>
          <w:rStyle w:val="Refdenotaalpie"/>
          <w:rFonts w:ascii="Times New Roman" w:hAnsi="Times New Roman" w:cs="Times New Roman"/>
        </w:rPr>
        <w:footnoteRef/>
      </w:r>
      <w:r w:rsidRPr="00987A31">
        <w:rPr>
          <w:rFonts w:ascii="Times New Roman" w:hAnsi="Times New Roman" w:cs="Times New Roman"/>
          <w:lang w:val="en-GB"/>
        </w:rPr>
        <w:t xml:space="preserve"> Sobre esto</w:t>
      </w:r>
      <w:r>
        <w:rPr>
          <w:rFonts w:ascii="Times New Roman" w:hAnsi="Times New Roman" w:cs="Times New Roman"/>
          <w:lang w:val="en-GB"/>
        </w:rPr>
        <w:t>s</w:t>
      </w:r>
      <w:r w:rsidRPr="00987A31">
        <w:rPr>
          <w:rFonts w:ascii="Times New Roman" w:hAnsi="Times New Roman" w:cs="Times New Roman"/>
          <w:lang w:val="en-GB"/>
        </w:rPr>
        <w:t xml:space="preserve"> dos posibles enfoques, H</w:t>
      </w:r>
      <w:r w:rsidRPr="00987A31">
        <w:rPr>
          <w:rFonts w:ascii="Times New Roman" w:hAnsi="Times New Roman" w:cs="Times New Roman"/>
          <w:smallCaps/>
          <w:lang w:val="en-GB"/>
        </w:rPr>
        <w:t>ellwege</w:t>
      </w:r>
      <w:r w:rsidRPr="00987A31">
        <w:rPr>
          <w:rFonts w:ascii="Times New Roman" w:hAnsi="Times New Roman" w:cs="Times New Roman"/>
          <w:lang w:val="en-GB"/>
        </w:rPr>
        <w:t>, P., “Unwinding of Contracts”, en Basedow, J., Hopt, K.J., Zimmermann, R.</w:t>
      </w:r>
      <w:r>
        <w:rPr>
          <w:rFonts w:ascii="Times New Roman" w:hAnsi="Times New Roman" w:cs="Times New Roman"/>
          <w:lang w:val="en-GB"/>
        </w:rPr>
        <w:t xml:space="preserve"> (ed.)</w:t>
      </w:r>
      <w:r w:rsidRPr="00987A31">
        <w:rPr>
          <w:rFonts w:ascii="Times New Roman" w:hAnsi="Times New Roman" w:cs="Times New Roman"/>
          <w:lang w:val="en-GB"/>
        </w:rPr>
        <w:t xml:space="preserve">, </w:t>
      </w:r>
      <w:r w:rsidRPr="00987A31">
        <w:rPr>
          <w:rFonts w:ascii="Times New Roman" w:hAnsi="Times New Roman" w:cs="Times New Roman"/>
          <w:i/>
          <w:iCs/>
          <w:lang w:val="en-GB"/>
        </w:rPr>
        <w:t xml:space="preserve">Max Planck Encyclopaedia of European Private Law, </w:t>
      </w:r>
      <w:r w:rsidRPr="00987A31">
        <w:rPr>
          <w:rFonts w:ascii="Times New Roman" w:hAnsi="Times New Roman" w:cs="Times New Roman"/>
          <w:lang w:val="en-GB"/>
        </w:rPr>
        <w:t xml:space="preserve">Oxford, 2012, </w:t>
      </w:r>
      <w:r>
        <w:rPr>
          <w:rFonts w:ascii="Times New Roman" w:hAnsi="Times New Roman" w:cs="Times New Roman"/>
          <w:lang w:val="en-GB"/>
        </w:rPr>
        <w:t>p. 1754.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F3F"/>
    <w:multiLevelType w:val="hybridMultilevel"/>
    <w:tmpl w:val="058299FE"/>
    <w:lvl w:ilvl="0" w:tplc="F654967E">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530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FF"/>
    <w:rsid w:val="00042765"/>
    <w:rsid w:val="00086D43"/>
    <w:rsid w:val="00087AD6"/>
    <w:rsid w:val="00105EE3"/>
    <w:rsid w:val="001213F5"/>
    <w:rsid w:val="001C3B56"/>
    <w:rsid w:val="002204B4"/>
    <w:rsid w:val="0023399A"/>
    <w:rsid w:val="00251292"/>
    <w:rsid w:val="002866D7"/>
    <w:rsid w:val="003014AD"/>
    <w:rsid w:val="00322672"/>
    <w:rsid w:val="00334C39"/>
    <w:rsid w:val="00347ACD"/>
    <w:rsid w:val="0036434E"/>
    <w:rsid w:val="003771EF"/>
    <w:rsid w:val="003F3DC0"/>
    <w:rsid w:val="0042264A"/>
    <w:rsid w:val="004353DD"/>
    <w:rsid w:val="004A02C4"/>
    <w:rsid w:val="005029AC"/>
    <w:rsid w:val="005103B9"/>
    <w:rsid w:val="0051378A"/>
    <w:rsid w:val="00547F92"/>
    <w:rsid w:val="00560816"/>
    <w:rsid w:val="005B34A4"/>
    <w:rsid w:val="005B5D7E"/>
    <w:rsid w:val="00627C38"/>
    <w:rsid w:val="006350E4"/>
    <w:rsid w:val="00651864"/>
    <w:rsid w:val="006743A5"/>
    <w:rsid w:val="00675DA2"/>
    <w:rsid w:val="00681A8C"/>
    <w:rsid w:val="006C0D4F"/>
    <w:rsid w:val="006C4757"/>
    <w:rsid w:val="006D3C0B"/>
    <w:rsid w:val="006E1053"/>
    <w:rsid w:val="00753079"/>
    <w:rsid w:val="00773AE4"/>
    <w:rsid w:val="007B2B5E"/>
    <w:rsid w:val="008538A1"/>
    <w:rsid w:val="008767B6"/>
    <w:rsid w:val="00937EBA"/>
    <w:rsid w:val="00987A31"/>
    <w:rsid w:val="009C7D65"/>
    <w:rsid w:val="009E116F"/>
    <w:rsid w:val="009F2757"/>
    <w:rsid w:val="009F54D8"/>
    <w:rsid w:val="00A30E02"/>
    <w:rsid w:val="00A74BC8"/>
    <w:rsid w:val="00AC3967"/>
    <w:rsid w:val="00AE7465"/>
    <w:rsid w:val="00AF0753"/>
    <w:rsid w:val="00B22E6B"/>
    <w:rsid w:val="00BD135A"/>
    <w:rsid w:val="00BE28A8"/>
    <w:rsid w:val="00C163B5"/>
    <w:rsid w:val="00C501E0"/>
    <w:rsid w:val="00C52BE9"/>
    <w:rsid w:val="00D13166"/>
    <w:rsid w:val="00D35441"/>
    <w:rsid w:val="00D6181B"/>
    <w:rsid w:val="00DD4679"/>
    <w:rsid w:val="00DD5850"/>
    <w:rsid w:val="00E6683F"/>
    <w:rsid w:val="00EB119E"/>
    <w:rsid w:val="00EC5F4A"/>
    <w:rsid w:val="00EF2944"/>
    <w:rsid w:val="00F049FF"/>
    <w:rsid w:val="00FE02A8"/>
    <w:rsid w:val="00FF0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689E"/>
  <w15:chartTrackingRefBased/>
  <w15:docId w15:val="{52EA2AE4-9A5B-4E04-970A-90024AC7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FF"/>
    <w:pPr>
      <w:spacing w:line="259" w:lineRule="auto"/>
    </w:pPr>
    <w:rPr>
      <w:sz w:val="22"/>
      <w:szCs w:val="22"/>
    </w:rPr>
  </w:style>
  <w:style w:type="paragraph" w:styleId="Ttulo1">
    <w:name w:val="heading 1"/>
    <w:basedOn w:val="Normal"/>
    <w:next w:val="Normal"/>
    <w:link w:val="Ttulo1Car"/>
    <w:uiPriority w:val="9"/>
    <w:qFormat/>
    <w:rsid w:val="00F04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4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49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49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49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49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49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49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49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49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49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49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49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49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49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49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49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49FF"/>
    <w:rPr>
      <w:rFonts w:eastAsiaTheme="majorEastAsia" w:cstheme="majorBidi"/>
      <w:color w:val="272727" w:themeColor="text1" w:themeTint="D8"/>
    </w:rPr>
  </w:style>
  <w:style w:type="paragraph" w:styleId="Ttulo">
    <w:name w:val="Title"/>
    <w:basedOn w:val="Normal"/>
    <w:next w:val="Normal"/>
    <w:link w:val="TtuloCar"/>
    <w:uiPriority w:val="10"/>
    <w:qFormat/>
    <w:rsid w:val="00F04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49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49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49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49FF"/>
    <w:pPr>
      <w:spacing w:before="160"/>
      <w:jc w:val="center"/>
    </w:pPr>
    <w:rPr>
      <w:i/>
      <w:iCs/>
      <w:color w:val="404040" w:themeColor="text1" w:themeTint="BF"/>
    </w:rPr>
  </w:style>
  <w:style w:type="character" w:customStyle="1" w:styleId="CitaCar">
    <w:name w:val="Cita Car"/>
    <w:basedOn w:val="Fuentedeprrafopredeter"/>
    <w:link w:val="Cita"/>
    <w:uiPriority w:val="29"/>
    <w:rsid w:val="00F049FF"/>
    <w:rPr>
      <w:i/>
      <w:iCs/>
      <w:color w:val="404040" w:themeColor="text1" w:themeTint="BF"/>
    </w:rPr>
  </w:style>
  <w:style w:type="paragraph" w:styleId="Prrafodelista">
    <w:name w:val="List Paragraph"/>
    <w:basedOn w:val="Normal"/>
    <w:uiPriority w:val="34"/>
    <w:qFormat/>
    <w:rsid w:val="00F049FF"/>
    <w:pPr>
      <w:ind w:left="720"/>
      <w:contextualSpacing/>
    </w:pPr>
  </w:style>
  <w:style w:type="character" w:styleId="nfasisintenso">
    <w:name w:val="Intense Emphasis"/>
    <w:basedOn w:val="Fuentedeprrafopredeter"/>
    <w:uiPriority w:val="21"/>
    <w:qFormat/>
    <w:rsid w:val="00F049FF"/>
    <w:rPr>
      <w:i/>
      <w:iCs/>
      <w:color w:val="0F4761" w:themeColor="accent1" w:themeShade="BF"/>
    </w:rPr>
  </w:style>
  <w:style w:type="paragraph" w:styleId="Citadestacada">
    <w:name w:val="Intense Quote"/>
    <w:basedOn w:val="Normal"/>
    <w:next w:val="Normal"/>
    <w:link w:val="CitadestacadaCar"/>
    <w:uiPriority w:val="30"/>
    <w:qFormat/>
    <w:rsid w:val="00F04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49FF"/>
    <w:rPr>
      <w:i/>
      <w:iCs/>
      <w:color w:val="0F4761" w:themeColor="accent1" w:themeShade="BF"/>
    </w:rPr>
  </w:style>
  <w:style w:type="character" w:styleId="Referenciaintensa">
    <w:name w:val="Intense Reference"/>
    <w:basedOn w:val="Fuentedeprrafopredeter"/>
    <w:uiPriority w:val="32"/>
    <w:qFormat/>
    <w:rsid w:val="00F049FF"/>
    <w:rPr>
      <w:b/>
      <w:bCs/>
      <w:smallCaps/>
      <w:color w:val="0F4761" w:themeColor="accent1" w:themeShade="BF"/>
      <w:spacing w:val="5"/>
    </w:rPr>
  </w:style>
  <w:style w:type="paragraph" w:styleId="Textonotapie">
    <w:name w:val="footnote text"/>
    <w:basedOn w:val="Normal"/>
    <w:link w:val="TextonotapieCar"/>
    <w:uiPriority w:val="99"/>
    <w:semiHidden/>
    <w:unhideWhenUsed/>
    <w:rsid w:val="00F049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49FF"/>
    <w:rPr>
      <w:sz w:val="20"/>
      <w:szCs w:val="20"/>
    </w:rPr>
  </w:style>
  <w:style w:type="character" w:styleId="Refdenotaalpie">
    <w:name w:val="footnote reference"/>
    <w:basedOn w:val="Fuentedeprrafopredeter"/>
    <w:uiPriority w:val="99"/>
    <w:semiHidden/>
    <w:unhideWhenUsed/>
    <w:rsid w:val="00F049FF"/>
    <w:rPr>
      <w:vertAlign w:val="superscript"/>
    </w:rPr>
  </w:style>
  <w:style w:type="paragraph" w:styleId="Encabezado">
    <w:name w:val="header"/>
    <w:basedOn w:val="Normal"/>
    <w:link w:val="EncabezadoCar"/>
    <w:uiPriority w:val="99"/>
    <w:unhideWhenUsed/>
    <w:rsid w:val="00681A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1A8C"/>
    <w:rPr>
      <w:sz w:val="22"/>
      <w:szCs w:val="22"/>
    </w:rPr>
  </w:style>
  <w:style w:type="paragraph" w:styleId="Piedepgina">
    <w:name w:val="footer"/>
    <w:basedOn w:val="Normal"/>
    <w:link w:val="PiedepginaCar"/>
    <w:uiPriority w:val="99"/>
    <w:unhideWhenUsed/>
    <w:rsid w:val="00681A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1A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48B3-97EB-4959-87A7-5C34E8DD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3408</Words>
  <Characters>19634</Characters>
  <Application>Microsoft Office Word</Application>
  <DocSecurity>0</DocSecurity>
  <Lines>1510</Lines>
  <Paragraphs>921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vaquer.aloy@gmail.com</dc:creator>
  <cp:keywords/>
  <dc:description/>
  <cp:lastModifiedBy>vaquer.aloy@gmail.com</cp:lastModifiedBy>
  <cp:revision>7</cp:revision>
  <dcterms:created xsi:type="dcterms:W3CDTF">2024-10-24T10:20:00Z</dcterms:created>
  <dcterms:modified xsi:type="dcterms:W3CDTF">2024-10-29T11:00:00Z</dcterms:modified>
</cp:coreProperties>
</file>